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drawing>
          <wp:anchor distT="0" distB="0" distL="0" distR="0" allowOverlap="1" layoutInCell="1" locked="0" behindDoc="0" simplePos="0" relativeHeight="15728640">
            <wp:simplePos x="0" y="0"/>
            <wp:positionH relativeFrom="page">
              <wp:posOffset>6184005</wp:posOffset>
            </wp:positionH>
            <wp:positionV relativeFrom="paragraph">
              <wp:posOffset>-2963</wp:posOffset>
            </wp:positionV>
            <wp:extent cx="1081288" cy="454388"/>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1081288" cy="454388"/>
                    </a:xfrm>
                    <a:prstGeom prst="rect">
                      <a:avLst/>
                    </a:prstGeom>
                  </pic:spPr>
                </pic:pic>
              </a:graphicData>
            </a:graphic>
          </wp:anchor>
        </w:drawing>
      </w:r>
      <w:r>
        <w:rPr>
          <w:color w:val="00529E"/>
        </w:rPr>
        <w:t>Psychological</w:t>
      </w:r>
      <w:r>
        <w:rPr>
          <w:color w:val="00529E"/>
          <w:spacing w:val="-9"/>
        </w:rPr>
        <w:t> </w:t>
      </w:r>
      <w:r>
        <w:rPr>
          <w:color w:val="00529E"/>
        </w:rPr>
        <w:t>and</w:t>
      </w:r>
      <w:r>
        <w:rPr>
          <w:color w:val="00529E"/>
          <w:spacing w:val="-5"/>
        </w:rPr>
        <w:t> </w:t>
      </w:r>
      <w:r>
        <w:rPr>
          <w:color w:val="00529E"/>
        </w:rPr>
        <w:t>Psychiatric</w:t>
      </w:r>
      <w:r>
        <w:rPr>
          <w:color w:val="00529E"/>
          <w:spacing w:val="-5"/>
        </w:rPr>
        <w:t> </w:t>
      </w:r>
      <w:r>
        <w:rPr>
          <w:color w:val="00529E"/>
          <w:spacing w:val="-2"/>
        </w:rPr>
        <w:t>Disorders</w:t>
      </w:r>
    </w:p>
    <w:p>
      <w:pPr>
        <w:pStyle w:val="Heading1"/>
      </w:pPr>
      <w:r>
        <w:rPr/>
        <w:t>Documentation</w:t>
      </w:r>
      <w:r>
        <w:rPr>
          <w:spacing w:val="-18"/>
        </w:rPr>
        <w:t> </w:t>
      </w:r>
      <w:r>
        <w:rPr/>
        <w:t>Guidelines</w:t>
      </w:r>
      <w:r>
        <w:rPr>
          <w:spacing w:val="-17"/>
        </w:rPr>
        <w:t> </w:t>
      </w:r>
      <w:r>
        <w:rPr/>
        <w:t>for</w:t>
      </w:r>
      <w:r>
        <w:rPr>
          <w:spacing w:val="-17"/>
        </w:rPr>
        <w:t> </w:t>
      </w:r>
      <w:r>
        <w:rPr>
          <w:spacing w:val="-2"/>
        </w:rPr>
        <w:t>Evaluators</w:t>
      </w:r>
    </w:p>
    <w:p>
      <w:pPr>
        <w:pStyle w:val="BodyText"/>
        <w:spacing w:before="120"/>
      </w:pPr>
      <w:r>
        <w:rPr/>
        <w:t>For</w:t>
      </w:r>
      <w:r>
        <w:rPr>
          <w:spacing w:val="-5"/>
        </w:rPr>
        <w:t> </w:t>
      </w:r>
      <w:r>
        <w:rPr/>
        <w:t>Pearson</w:t>
      </w:r>
      <w:r>
        <w:rPr>
          <w:spacing w:val="-2"/>
        </w:rPr>
        <w:t> </w:t>
      </w:r>
      <w:r>
        <w:rPr/>
        <w:t>VUE</w:t>
      </w:r>
      <w:r>
        <w:rPr>
          <w:spacing w:val="-1"/>
        </w:rPr>
        <w:t> </w:t>
      </w:r>
      <w:r>
        <w:rPr/>
        <w:t>Test</w:t>
      </w:r>
      <w:r>
        <w:rPr>
          <w:spacing w:val="-2"/>
        </w:rPr>
        <w:t> </w:t>
      </w:r>
      <w:r>
        <w:rPr/>
        <w:t>Accommodations</w:t>
      </w:r>
      <w:r>
        <w:rPr>
          <w:spacing w:val="-2"/>
        </w:rPr>
        <w:t> </w:t>
      </w:r>
      <w:r>
        <w:rPr/>
        <w:t>(Reasonable</w:t>
      </w:r>
      <w:r>
        <w:rPr>
          <w:spacing w:val="-1"/>
        </w:rPr>
        <w:t> </w:t>
      </w:r>
      <w:r>
        <w:rPr>
          <w:spacing w:val="-2"/>
        </w:rPr>
        <w:t>Adjustments)</w:t>
      </w:r>
    </w:p>
    <w:p>
      <w:pPr>
        <w:pStyle w:val="Heading1"/>
      </w:pPr>
      <w:r>
        <w:rPr>
          <w:color w:val="00529E"/>
          <w:spacing w:val="-2"/>
        </w:rPr>
        <w:t>Introduction</w:t>
      </w:r>
    </w:p>
    <w:p>
      <w:pPr>
        <w:pStyle w:val="BodyText"/>
        <w:spacing w:before="118"/>
      </w:pPr>
      <w:r>
        <w:rPr/>
        <w:t>Pearson VUE is committed to ensuring access to the test for all individuals with disabilities. Pearson VUE provides reasonable and appropriate accommodations to individuals</w:t>
      </w:r>
      <w:r>
        <w:rPr>
          <w:spacing w:val="-5"/>
        </w:rPr>
        <w:t> </w:t>
      </w:r>
      <w:r>
        <w:rPr/>
        <w:t>with</w:t>
      </w:r>
      <w:r>
        <w:rPr>
          <w:spacing w:val="-5"/>
        </w:rPr>
        <w:t> </w:t>
      </w:r>
      <w:r>
        <w:rPr/>
        <w:t>documented</w:t>
      </w:r>
      <w:r>
        <w:rPr>
          <w:spacing w:val="-5"/>
        </w:rPr>
        <w:t> </w:t>
      </w:r>
      <w:r>
        <w:rPr/>
        <w:t>disabilities</w:t>
      </w:r>
      <w:r>
        <w:rPr>
          <w:spacing w:val="-5"/>
        </w:rPr>
        <w:t> </w:t>
      </w:r>
      <w:r>
        <w:rPr/>
        <w:t>who</w:t>
      </w:r>
      <w:r>
        <w:rPr>
          <w:spacing w:val="-5"/>
        </w:rPr>
        <w:t> </w:t>
      </w:r>
      <w:r>
        <w:rPr/>
        <w:t>demonstrate</w:t>
      </w:r>
      <w:r>
        <w:rPr>
          <w:spacing w:val="-5"/>
        </w:rPr>
        <w:t> </w:t>
      </w:r>
      <w:r>
        <w:rPr/>
        <w:t>a</w:t>
      </w:r>
      <w:r>
        <w:rPr>
          <w:spacing w:val="-5"/>
        </w:rPr>
        <w:t> </w:t>
      </w:r>
      <w:r>
        <w:rPr/>
        <w:t>need</w:t>
      </w:r>
      <w:r>
        <w:rPr>
          <w:spacing w:val="-5"/>
        </w:rPr>
        <w:t> </w:t>
      </w:r>
      <w:r>
        <w:rPr/>
        <w:t>for</w:t>
      </w:r>
      <w:r>
        <w:rPr>
          <w:spacing w:val="-6"/>
        </w:rPr>
        <w:t> </w:t>
      </w:r>
      <w:r>
        <w:rPr/>
        <w:t>accommodations.</w:t>
      </w:r>
    </w:p>
    <w:p>
      <w:pPr>
        <w:pStyle w:val="Heading1"/>
        <w:spacing w:before="242"/>
      </w:pPr>
      <w:r>
        <w:rPr>
          <w:color w:val="00529E"/>
        </w:rPr>
        <w:t>Purpose</w:t>
      </w:r>
      <w:r>
        <w:rPr>
          <w:color w:val="00529E"/>
          <w:spacing w:val="-12"/>
        </w:rPr>
        <w:t> </w:t>
      </w:r>
      <w:r>
        <w:rPr>
          <w:color w:val="00529E"/>
        </w:rPr>
        <w:t>of</w:t>
      </w:r>
      <w:r>
        <w:rPr>
          <w:color w:val="00529E"/>
          <w:spacing w:val="-9"/>
        </w:rPr>
        <w:t> </w:t>
      </w:r>
      <w:r>
        <w:rPr>
          <w:color w:val="00529E"/>
          <w:spacing w:val="-2"/>
        </w:rPr>
        <w:t>Accommodations</w:t>
      </w:r>
    </w:p>
    <w:p>
      <w:pPr>
        <w:pStyle w:val="BodyText"/>
        <w:spacing w:before="119"/>
        <w:ind w:right="85"/>
      </w:pPr>
      <w:r>
        <w:rPr/>
        <w:t>Requests for test accommodations are considered on a case-by-case basis. No single type of accommodation (i.e., extra time) would necessarily be appropriate for all individuals</w:t>
      </w:r>
      <w:r>
        <w:rPr>
          <w:spacing w:val="-5"/>
        </w:rPr>
        <w:t> </w:t>
      </w:r>
      <w:r>
        <w:rPr/>
        <w:t>with</w:t>
      </w:r>
      <w:r>
        <w:rPr>
          <w:spacing w:val="-5"/>
        </w:rPr>
        <w:t> </w:t>
      </w:r>
      <w:r>
        <w:rPr/>
        <w:t>disabilities.</w:t>
      </w:r>
      <w:r>
        <w:rPr>
          <w:spacing w:val="-5"/>
        </w:rPr>
        <w:t> </w:t>
      </w:r>
      <w:r>
        <w:rPr/>
        <w:t>Simply</w:t>
      </w:r>
      <w:r>
        <w:rPr>
          <w:spacing w:val="-5"/>
        </w:rPr>
        <w:t> </w:t>
      </w:r>
      <w:r>
        <w:rPr/>
        <w:t>demonstrating</w:t>
      </w:r>
      <w:r>
        <w:rPr>
          <w:spacing w:val="-5"/>
        </w:rPr>
        <w:t> </w:t>
      </w:r>
      <w:r>
        <w:rPr/>
        <w:t>that</w:t>
      </w:r>
      <w:r>
        <w:rPr>
          <w:spacing w:val="-5"/>
        </w:rPr>
        <w:t> </w:t>
      </w:r>
      <w:r>
        <w:rPr/>
        <w:t>an</w:t>
      </w:r>
      <w:r>
        <w:rPr>
          <w:spacing w:val="-5"/>
        </w:rPr>
        <w:t> </w:t>
      </w:r>
      <w:r>
        <w:rPr/>
        <w:t>individual</w:t>
      </w:r>
      <w:r>
        <w:rPr>
          <w:spacing w:val="-5"/>
        </w:rPr>
        <w:t> </w:t>
      </w:r>
      <w:r>
        <w:rPr/>
        <w:t>meets</w:t>
      </w:r>
      <w:r>
        <w:rPr>
          <w:spacing w:val="-5"/>
        </w:rPr>
        <w:t> </w:t>
      </w:r>
      <w:r>
        <w:rPr/>
        <w:t>diagnostic criteria for a disorder does not mean that the person needs accommodations.</w:t>
      </w:r>
    </w:p>
    <w:p>
      <w:pPr>
        <w:pStyle w:val="BodyText"/>
        <w:spacing w:before="119"/>
      </w:pPr>
      <w:r>
        <w:rPr/>
        <w:t>The</w:t>
      </w:r>
      <w:r>
        <w:rPr>
          <w:spacing w:val="-3"/>
        </w:rPr>
        <w:t> </w:t>
      </w:r>
      <w:r>
        <w:rPr/>
        <w:t>purpose</w:t>
      </w:r>
      <w:r>
        <w:rPr>
          <w:spacing w:val="-4"/>
        </w:rPr>
        <w:t> </w:t>
      </w:r>
      <w:r>
        <w:rPr/>
        <w:t>of</w:t>
      </w:r>
      <w:r>
        <w:rPr>
          <w:spacing w:val="-3"/>
        </w:rPr>
        <w:t> </w:t>
      </w:r>
      <w:r>
        <w:rPr/>
        <w:t>accommodations</w:t>
      </w:r>
      <w:r>
        <w:rPr>
          <w:spacing w:val="-3"/>
        </w:rPr>
        <w:t> </w:t>
      </w:r>
      <w:r>
        <w:rPr/>
        <w:t>is</w:t>
      </w:r>
      <w:r>
        <w:rPr>
          <w:spacing w:val="-3"/>
        </w:rPr>
        <w:t> </w:t>
      </w:r>
      <w:r>
        <w:rPr/>
        <w:t>to</w:t>
      </w:r>
      <w:r>
        <w:rPr>
          <w:spacing w:val="-4"/>
        </w:rPr>
        <w:t> </w:t>
      </w:r>
      <w:r>
        <w:rPr/>
        <w:t>ensure</w:t>
      </w:r>
      <w:r>
        <w:rPr>
          <w:spacing w:val="-3"/>
        </w:rPr>
        <w:t> </w:t>
      </w:r>
      <w:r>
        <w:rPr/>
        <w:t>that</w:t>
      </w:r>
      <w:r>
        <w:rPr>
          <w:spacing w:val="-3"/>
        </w:rPr>
        <w:t> </w:t>
      </w:r>
      <w:r>
        <w:rPr/>
        <w:t>candidates</w:t>
      </w:r>
      <w:r>
        <w:rPr>
          <w:spacing w:val="-4"/>
        </w:rPr>
        <w:t> </w:t>
      </w:r>
      <w:r>
        <w:rPr/>
        <w:t>can</w:t>
      </w:r>
      <w:r>
        <w:rPr>
          <w:spacing w:val="-3"/>
        </w:rPr>
        <w:t> </w:t>
      </w:r>
      <w:r>
        <w:rPr/>
        <w:t>take</w:t>
      </w:r>
      <w:r>
        <w:rPr>
          <w:spacing w:val="-5"/>
        </w:rPr>
        <w:t> </w:t>
      </w:r>
      <w:r>
        <w:rPr/>
        <w:t>the</w:t>
      </w:r>
      <w:r>
        <w:rPr>
          <w:spacing w:val="-3"/>
        </w:rPr>
        <w:t> </w:t>
      </w:r>
      <w:r>
        <w:rPr/>
        <w:t>test</w:t>
      </w:r>
      <w:r>
        <w:rPr>
          <w:spacing w:val="-3"/>
        </w:rPr>
        <w:t> </w:t>
      </w:r>
      <w:r>
        <w:rPr/>
        <w:t>in</w:t>
      </w:r>
      <w:r>
        <w:rPr>
          <w:spacing w:val="-2"/>
        </w:rPr>
        <w:t> </w:t>
      </w:r>
      <w:r>
        <w:rPr/>
        <w:t>an accessible manner. However, accommodations are not a guarantee of improved performance or test completion.</w:t>
      </w:r>
    </w:p>
    <w:p>
      <w:pPr>
        <w:pStyle w:val="Heading1"/>
        <w:spacing w:before="242"/>
        <w:jc w:val="both"/>
      </w:pPr>
      <w:r>
        <w:rPr>
          <w:color w:val="00529E"/>
          <w:spacing w:val="-2"/>
        </w:rPr>
        <w:t>Detailed</w:t>
      </w:r>
      <w:r>
        <w:rPr>
          <w:color w:val="00529E"/>
          <w:spacing w:val="-7"/>
        </w:rPr>
        <w:t> </w:t>
      </w:r>
      <w:r>
        <w:rPr>
          <w:color w:val="00529E"/>
          <w:spacing w:val="-2"/>
        </w:rPr>
        <w:t>Documentation</w:t>
      </w:r>
      <w:r>
        <w:rPr>
          <w:color w:val="00529E"/>
          <w:spacing w:val="-6"/>
        </w:rPr>
        <w:t> </w:t>
      </w:r>
      <w:r>
        <w:rPr>
          <w:color w:val="00529E"/>
          <w:spacing w:val="-2"/>
        </w:rPr>
        <w:t>Requirements</w:t>
      </w:r>
    </w:p>
    <w:p>
      <w:pPr>
        <w:pStyle w:val="BodyText"/>
        <w:spacing w:before="118"/>
        <w:ind w:right="185"/>
        <w:jc w:val="both"/>
      </w:pPr>
      <w:r>
        <w:rPr/>
        <w:t>Candidates</w:t>
      </w:r>
      <w:r>
        <w:rPr>
          <w:spacing w:val="-5"/>
        </w:rPr>
        <w:t> </w:t>
      </w:r>
      <w:r>
        <w:rPr/>
        <w:t>who</w:t>
      </w:r>
      <w:r>
        <w:rPr>
          <w:spacing w:val="-5"/>
        </w:rPr>
        <w:t> </w:t>
      </w:r>
      <w:r>
        <w:rPr/>
        <w:t>are</w:t>
      </w:r>
      <w:r>
        <w:rPr>
          <w:spacing w:val="-4"/>
        </w:rPr>
        <w:t> </w:t>
      </w:r>
      <w:r>
        <w:rPr/>
        <w:t>requesting</w:t>
      </w:r>
      <w:r>
        <w:rPr>
          <w:spacing w:val="-4"/>
        </w:rPr>
        <w:t> </w:t>
      </w:r>
      <w:r>
        <w:rPr/>
        <w:t>accommodations</w:t>
      </w:r>
      <w:r>
        <w:rPr>
          <w:spacing w:val="-6"/>
        </w:rPr>
        <w:t> </w:t>
      </w:r>
      <w:r>
        <w:rPr/>
        <w:t>based</w:t>
      </w:r>
      <w:r>
        <w:rPr>
          <w:spacing w:val="-4"/>
        </w:rPr>
        <w:t> </w:t>
      </w:r>
      <w:r>
        <w:rPr/>
        <w:t>on</w:t>
      </w:r>
      <w:r>
        <w:rPr>
          <w:spacing w:val="-4"/>
        </w:rPr>
        <w:t> </w:t>
      </w:r>
      <w:r>
        <w:rPr/>
        <w:t>a</w:t>
      </w:r>
      <w:r>
        <w:rPr>
          <w:spacing w:val="-5"/>
        </w:rPr>
        <w:t> </w:t>
      </w:r>
      <w:r>
        <w:rPr/>
        <w:t>diagnosis</w:t>
      </w:r>
      <w:r>
        <w:rPr>
          <w:spacing w:val="-4"/>
        </w:rPr>
        <w:t> </w:t>
      </w:r>
      <w:r>
        <w:rPr/>
        <w:t>of</w:t>
      </w:r>
      <w:r>
        <w:rPr>
          <w:spacing w:val="-4"/>
        </w:rPr>
        <w:t> </w:t>
      </w:r>
      <w:r>
        <w:rPr/>
        <w:t>a</w:t>
      </w:r>
      <w:r>
        <w:rPr>
          <w:spacing w:val="-5"/>
        </w:rPr>
        <w:t> </w:t>
      </w:r>
      <w:r>
        <w:rPr/>
        <w:t>psychological or psychiatric disorder are generally expected to provide current documentation of their </w:t>
      </w:r>
      <w:r>
        <w:rPr>
          <w:spacing w:val="-2"/>
        </w:rPr>
        <w:t>condition.</w:t>
      </w:r>
    </w:p>
    <w:p>
      <w:pPr>
        <w:pStyle w:val="BodyText"/>
        <w:spacing w:before="121"/>
        <w:ind w:right="110"/>
        <w:jc w:val="both"/>
      </w:pPr>
      <w:r>
        <w:rPr/>
        <w:t>It</w:t>
      </w:r>
      <w:r>
        <w:rPr>
          <w:spacing w:val="-3"/>
        </w:rPr>
        <w:t> </w:t>
      </w:r>
      <w:r>
        <w:rPr/>
        <w:t>is</w:t>
      </w:r>
      <w:r>
        <w:rPr>
          <w:spacing w:val="-3"/>
        </w:rPr>
        <w:t> </w:t>
      </w:r>
      <w:r>
        <w:rPr/>
        <w:t>essential</w:t>
      </w:r>
      <w:r>
        <w:rPr>
          <w:spacing w:val="-3"/>
        </w:rPr>
        <w:t> </w:t>
      </w:r>
      <w:r>
        <w:rPr/>
        <w:t>that</w:t>
      </w:r>
      <w:r>
        <w:rPr>
          <w:spacing w:val="-5"/>
        </w:rPr>
        <w:t> </w:t>
      </w:r>
      <w:r>
        <w:rPr/>
        <w:t>the</w:t>
      </w:r>
      <w:r>
        <w:rPr>
          <w:spacing w:val="-3"/>
        </w:rPr>
        <w:t> </w:t>
      </w:r>
      <w:r>
        <w:rPr/>
        <w:t>documentation</w:t>
      </w:r>
      <w:r>
        <w:rPr>
          <w:spacing w:val="-5"/>
        </w:rPr>
        <w:t> </w:t>
      </w:r>
      <w:r>
        <w:rPr/>
        <w:t>be</w:t>
      </w:r>
      <w:r>
        <w:rPr>
          <w:spacing w:val="-4"/>
        </w:rPr>
        <w:t> </w:t>
      </w:r>
      <w:r>
        <w:rPr/>
        <w:t>provided</w:t>
      </w:r>
      <w:r>
        <w:rPr>
          <w:spacing w:val="-3"/>
        </w:rPr>
        <w:t> </w:t>
      </w:r>
      <w:r>
        <w:rPr/>
        <w:t>by</w:t>
      </w:r>
      <w:r>
        <w:rPr>
          <w:spacing w:val="-4"/>
        </w:rPr>
        <w:t> </w:t>
      </w:r>
      <w:r>
        <w:rPr/>
        <w:t>a</w:t>
      </w:r>
      <w:r>
        <w:rPr>
          <w:spacing w:val="-3"/>
        </w:rPr>
        <w:t> </w:t>
      </w:r>
      <w:r>
        <w:rPr/>
        <w:t>qualified</w:t>
      </w:r>
      <w:r>
        <w:rPr>
          <w:spacing w:val="-3"/>
        </w:rPr>
        <w:t> </w:t>
      </w:r>
      <w:r>
        <w:rPr/>
        <w:t>evaluator</w:t>
      </w:r>
      <w:r>
        <w:rPr>
          <w:spacing w:val="-4"/>
        </w:rPr>
        <w:t> </w:t>
      </w:r>
      <w:r>
        <w:rPr/>
        <w:t>within</w:t>
      </w:r>
      <w:r>
        <w:rPr>
          <w:spacing w:val="-3"/>
        </w:rPr>
        <w:t> </w:t>
      </w:r>
      <w:r>
        <w:rPr/>
        <w:t>the</w:t>
      </w:r>
      <w:r>
        <w:rPr>
          <w:spacing w:val="-5"/>
        </w:rPr>
        <w:t> </w:t>
      </w:r>
      <w:r>
        <w:rPr/>
        <w:t>last one (1) year* and provide:</w:t>
      </w:r>
    </w:p>
    <w:p>
      <w:pPr>
        <w:pStyle w:val="ListParagraph"/>
        <w:numPr>
          <w:ilvl w:val="0"/>
          <w:numId w:val="1"/>
        </w:numPr>
        <w:tabs>
          <w:tab w:pos="819" w:val="left" w:leader="none"/>
        </w:tabs>
        <w:spacing w:line="293" w:lineRule="exact" w:before="121" w:after="0"/>
        <w:ind w:left="819" w:right="0" w:hanging="359"/>
        <w:jc w:val="left"/>
        <w:rPr>
          <w:sz w:val="24"/>
        </w:rPr>
      </w:pPr>
      <w:r>
        <w:rPr>
          <w:sz w:val="24"/>
        </w:rPr>
        <w:t>a</w:t>
      </w:r>
      <w:r>
        <w:rPr>
          <w:spacing w:val="-1"/>
          <w:sz w:val="24"/>
        </w:rPr>
        <w:t> </w:t>
      </w:r>
      <w:r>
        <w:rPr>
          <w:sz w:val="24"/>
        </w:rPr>
        <w:t>clear</w:t>
      </w:r>
      <w:r>
        <w:rPr>
          <w:spacing w:val="-1"/>
          <w:sz w:val="24"/>
        </w:rPr>
        <w:t> </w:t>
      </w:r>
      <w:r>
        <w:rPr>
          <w:spacing w:val="-2"/>
          <w:sz w:val="24"/>
        </w:rPr>
        <w:t>diagnosis</w:t>
      </w:r>
    </w:p>
    <w:p>
      <w:pPr>
        <w:pStyle w:val="ListParagraph"/>
        <w:numPr>
          <w:ilvl w:val="0"/>
          <w:numId w:val="1"/>
        </w:numPr>
        <w:tabs>
          <w:tab w:pos="819" w:val="left" w:leader="none"/>
        </w:tabs>
        <w:spacing w:line="292" w:lineRule="exact" w:before="0" w:after="0"/>
        <w:ind w:left="819" w:right="0" w:hanging="359"/>
        <w:jc w:val="left"/>
        <w:rPr>
          <w:sz w:val="24"/>
        </w:rPr>
      </w:pPr>
      <w:r>
        <w:rPr>
          <w:sz w:val="24"/>
        </w:rPr>
        <w:t>discussion</w:t>
      </w:r>
      <w:r>
        <w:rPr>
          <w:spacing w:val="-4"/>
          <w:sz w:val="24"/>
        </w:rPr>
        <w:t> </w:t>
      </w:r>
      <w:r>
        <w:rPr>
          <w:sz w:val="24"/>
        </w:rPr>
        <w:t>of</w:t>
      </w:r>
      <w:r>
        <w:rPr>
          <w:spacing w:val="-4"/>
          <w:sz w:val="24"/>
        </w:rPr>
        <w:t> </w:t>
      </w:r>
      <w:r>
        <w:rPr>
          <w:sz w:val="24"/>
        </w:rPr>
        <w:t>the</w:t>
      </w:r>
      <w:r>
        <w:rPr>
          <w:spacing w:val="-4"/>
          <w:sz w:val="24"/>
        </w:rPr>
        <w:t> </w:t>
      </w:r>
      <w:r>
        <w:rPr>
          <w:sz w:val="24"/>
        </w:rPr>
        <w:t>current</w:t>
      </w:r>
      <w:r>
        <w:rPr>
          <w:spacing w:val="-3"/>
          <w:sz w:val="24"/>
        </w:rPr>
        <w:t> </w:t>
      </w:r>
      <w:r>
        <w:rPr>
          <w:sz w:val="24"/>
        </w:rPr>
        <w:t>functional</w:t>
      </w:r>
      <w:r>
        <w:rPr>
          <w:spacing w:val="-3"/>
          <w:sz w:val="24"/>
        </w:rPr>
        <w:t> </w:t>
      </w:r>
      <w:r>
        <w:rPr>
          <w:spacing w:val="-2"/>
          <w:sz w:val="24"/>
        </w:rPr>
        <w:t>limitation(s)</w:t>
      </w:r>
    </w:p>
    <w:p>
      <w:pPr>
        <w:pStyle w:val="ListParagraph"/>
        <w:numPr>
          <w:ilvl w:val="0"/>
          <w:numId w:val="1"/>
        </w:numPr>
        <w:tabs>
          <w:tab w:pos="819" w:val="left" w:leader="none"/>
        </w:tabs>
        <w:spacing w:line="292" w:lineRule="exact" w:before="0" w:after="0"/>
        <w:ind w:left="819" w:right="0" w:hanging="359"/>
        <w:jc w:val="left"/>
        <w:rPr>
          <w:sz w:val="24"/>
        </w:rPr>
      </w:pPr>
      <w:r>
        <w:rPr>
          <w:sz w:val="24"/>
        </w:rPr>
        <w:t>specific</w:t>
      </w:r>
      <w:r>
        <w:rPr>
          <w:spacing w:val="-4"/>
          <w:sz w:val="24"/>
        </w:rPr>
        <w:t> </w:t>
      </w:r>
      <w:r>
        <w:rPr>
          <w:sz w:val="24"/>
        </w:rPr>
        <w:t>recommendation</w:t>
      </w:r>
      <w:r>
        <w:rPr>
          <w:spacing w:val="-2"/>
          <w:sz w:val="24"/>
        </w:rPr>
        <w:t> </w:t>
      </w:r>
      <w:r>
        <w:rPr>
          <w:sz w:val="24"/>
        </w:rPr>
        <w:t>for</w:t>
      </w:r>
      <w:r>
        <w:rPr>
          <w:spacing w:val="-2"/>
          <w:sz w:val="24"/>
        </w:rPr>
        <w:t> accommodations</w:t>
      </w:r>
    </w:p>
    <w:p>
      <w:pPr>
        <w:pStyle w:val="ListParagraph"/>
        <w:numPr>
          <w:ilvl w:val="0"/>
          <w:numId w:val="1"/>
        </w:numPr>
        <w:tabs>
          <w:tab w:pos="819" w:val="left" w:leader="none"/>
        </w:tabs>
        <w:spacing w:line="293" w:lineRule="exact" w:before="0" w:after="0"/>
        <w:ind w:left="819" w:right="0" w:hanging="359"/>
        <w:jc w:val="left"/>
        <w:rPr>
          <w:sz w:val="24"/>
        </w:rPr>
      </w:pPr>
      <w:r>
        <w:rPr>
          <w:sz w:val="24"/>
        </w:rPr>
        <w:t>a</w:t>
      </w:r>
      <w:r>
        <w:rPr>
          <w:spacing w:val="-3"/>
          <w:sz w:val="24"/>
        </w:rPr>
        <w:t> </w:t>
      </w:r>
      <w:r>
        <w:rPr>
          <w:sz w:val="24"/>
        </w:rPr>
        <w:t>rationale</w:t>
      </w:r>
      <w:r>
        <w:rPr>
          <w:spacing w:val="-3"/>
          <w:sz w:val="24"/>
        </w:rPr>
        <w:t> </w:t>
      </w:r>
      <w:r>
        <w:rPr>
          <w:sz w:val="24"/>
        </w:rPr>
        <w:t>for</w:t>
      </w:r>
      <w:r>
        <w:rPr>
          <w:spacing w:val="-2"/>
          <w:sz w:val="24"/>
        </w:rPr>
        <w:t> </w:t>
      </w:r>
      <w:r>
        <w:rPr>
          <w:sz w:val="24"/>
        </w:rPr>
        <w:t>the</w:t>
      </w:r>
      <w:r>
        <w:rPr>
          <w:spacing w:val="-3"/>
          <w:sz w:val="24"/>
        </w:rPr>
        <w:t> </w:t>
      </w:r>
      <w:r>
        <w:rPr>
          <w:sz w:val="24"/>
        </w:rPr>
        <w:t>requested</w:t>
      </w:r>
      <w:r>
        <w:rPr>
          <w:spacing w:val="-4"/>
          <w:sz w:val="24"/>
        </w:rPr>
        <w:t> </w:t>
      </w:r>
      <w:r>
        <w:rPr>
          <w:spacing w:val="-2"/>
          <w:sz w:val="24"/>
        </w:rPr>
        <w:t>accommodations</w:t>
      </w:r>
    </w:p>
    <w:p>
      <w:pPr>
        <w:spacing w:before="117"/>
        <w:ind w:left="100" w:right="0" w:firstLine="0"/>
        <w:jc w:val="left"/>
        <w:rPr>
          <w:b/>
          <w:sz w:val="24"/>
        </w:rPr>
      </w:pPr>
      <w:r>
        <w:rPr>
          <w:b/>
          <w:sz w:val="24"/>
        </w:rPr>
        <w:t>Specific</w:t>
      </w:r>
      <w:r>
        <w:rPr>
          <w:b/>
          <w:spacing w:val="-7"/>
          <w:sz w:val="24"/>
        </w:rPr>
        <w:t> </w:t>
      </w:r>
      <w:r>
        <w:rPr>
          <w:b/>
          <w:sz w:val="24"/>
        </w:rPr>
        <w:t>components</w:t>
      </w:r>
      <w:r>
        <w:rPr>
          <w:b/>
          <w:spacing w:val="-3"/>
          <w:sz w:val="24"/>
        </w:rPr>
        <w:t> </w:t>
      </w:r>
      <w:r>
        <w:rPr>
          <w:b/>
          <w:sz w:val="24"/>
        </w:rPr>
        <w:t>of</w:t>
      </w:r>
      <w:r>
        <w:rPr>
          <w:b/>
          <w:spacing w:val="-5"/>
          <w:sz w:val="24"/>
        </w:rPr>
        <w:t> </w:t>
      </w:r>
      <w:r>
        <w:rPr>
          <w:b/>
          <w:sz w:val="24"/>
        </w:rPr>
        <w:t>the</w:t>
      </w:r>
      <w:r>
        <w:rPr>
          <w:b/>
          <w:spacing w:val="-2"/>
          <w:sz w:val="24"/>
        </w:rPr>
        <w:t> </w:t>
      </w:r>
      <w:r>
        <w:rPr>
          <w:b/>
          <w:sz w:val="24"/>
        </w:rPr>
        <w:t>letter</w:t>
      </w:r>
      <w:r>
        <w:rPr>
          <w:b/>
          <w:spacing w:val="-5"/>
          <w:sz w:val="24"/>
        </w:rPr>
        <w:t> </w:t>
      </w:r>
      <w:r>
        <w:rPr>
          <w:b/>
          <w:sz w:val="24"/>
        </w:rPr>
        <w:t>or</w:t>
      </w:r>
      <w:r>
        <w:rPr>
          <w:b/>
          <w:spacing w:val="-4"/>
          <w:sz w:val="24"/>
        </w:rPr>
        <w:t> </w:t>
      </w:r>
      <w:r>
        <w:rPr>
          <w:b/>
          <w:sz w:val="24"/>
        </w:rPr>
        <w:t>report</w:t>
      </w:r>
      <w:r>
        <w:rPr>
          <w:b/>
          <w:spacing w:val="-4"/>
          <w:sz w:val="24"/>
        </w:rPr>
        <w:t> </w:t>
      </w:r>
      <w:r>
        <w:rPr>
          <w:b/>
          <w:sz w:val="24"/>
        </w:rPr>
        <w:t>should</w:t>
      </w:r>
      <w:r>
        <w:rPr>
          <w:b/>
          <w:spacing w:val="-3"/>
          <w:sz w:val="24"/>
        </w:rPr>
        <w:t> </w:t>
      </w:r>
      <w:r>
        <w:rPr>
          <w:b/>
          <w:sz w:val="24"/>
        </w:rPr>
        <w:t>generally</w:t>
      </w:r>
      <w:r>
        <w:rPr>
          <w:b/>
          <w:spacing w:val="-4"/>
          <w:sz w:val="24"/>
        </w:rPr>
        <w:t> </w:t>
      </w:r>
      <w:r>
        <w:rPr>
          <w:b/>
          <w:spacing w:val="-2"/>
          <w:sz w:val="24"/>
        </w:rPr>
        <w:t>include:</w:t>
      </w:r>
    </w:p>
    <w:p>
      <w:pPr>
        <w:pStyle w:val="ListParagraph"/>
        <w:numPr>
          <w:ilvl w:val="0"/>
          <w:numId w:val="2"/>
        </w:numPr>
        <w:tabs>
          <w:tab w:pos="818" w:val="left" w:leader="none"/>
        </w:tabs>
        <w:spacing w:line="240" w:lineRule="auto" w:before="120" w:after="0"/>
        <w:ind w:left="818" w:right="0" w:hanging="358"/>
        <w:jc w:val="left"/>
        <w:rPr>
          <w:sz w:val="24"/>
        </w:rPr>
      </w:pPr>
      <w:r>
        <w:rPr>
          <w:sz w:val="24"/>
        </w:rPr>
        <w:t>Identifying</w:t>
      </w:r>
      <w:r>
        <w:rPr>
          <w:spacing w:val="-6"/>
          <w:sz w:val="24"/>
        </w:rPr>
        <w:t> </w:t>
      </w:r>
      <w:r>
        <w:rPr>
          <w:sz w:val="24"/>
        </w:rPr>
        <w:t>information:</w:t>
      </w:r>
      <w:r>
        <w:rPr>
          <w:spacing w:val="-1"/>
          <w:sz w:val="24"/>
        </w:rPr>
        <w:t> </w:t>
      </w:r>
      <w:r>
        <w:rPr>
          <w:sz w:val="24"/>
        </w:rPr>
        <w:t>Examinee’s</w:t>
      </w:r>
      <w:r>
        <w:rPr>
          <w:spacing w:val="-4"/>
          <w:sz w:val="24"/>
        </w:rPr>
        <w:t> </w:t>
      </w:r>
      <w:r>
        <w:rPr>
          <w:sz w:val="24"/>
        </w:rPr>
        <w:t>name,</w:t>
      </w:r>
      <w:r>
        <w:rPr>
          <w:spacing w:val="-3"/>
          <w:sz w:val="24"/>
        </w:rPr>
        <w:t> </w:t>
      </w:r>
      <w:r>
        <w:rPr>
          <w:sz w:val="24"/>
        </w:rPr>
        <w:t>date</w:t>
      </w:r>
      <w:r>
        <w:rPr>
          <w:spacing w:val="-6"/>
          <w:sz w:val="24"/>
        </w:rPr>
        <w:t> </w:t>
      </w:r>
      <w:r>
        <w:rPr>
          <w:sz w:val="24"/>
        </w:rPr>
        <w:t>of</w:t>
      </w:r>
      <w:r>
        <w:rPr>
          <w:spacing w:val="-4"/>
          <w:sz w:val="24"/>
        </w:rPr>
        <w:t> </w:t>
      </w:r>
      <w:r>
        <w:rPr>
          <w:sz w:val="24"/>
        </w:rPr>
        <w:t>birth,</w:t>
      </w:r>
      <w:r>
        <w:rPr>
          <w:spacing w:val="-2"/>
          <w:sz w:val="24"/>
        </w:rPr>
        <w:t> </w:t>
      </w:r>
      <w:r>
        <w:rPr>
          <w:sz w:val="24"/>
        </w:rPr>
        <w:t>testing</w:t>
      </w:r>
      <w:r>
        <w:rPr>
          <w:spacing w:val="-4"/>
          <w:sz w:val="24"/>
        </w:rPr>
        <w:t> </w:t>
      </w:r>
      <w:r>
        <w:rPr>
          <w:sz w:val="24"/>
        </w:rPr>
        <w:t>dates,</w:t>
      </w:r>
      <w:r>
        <w:rPr>
          <w:spacing w:val="1"/>
          <w:sz w:val="24"/>
        </w:rPr>
        <w:t> </w:t>
      </w:r>
      <w:r>
        <w:rPr>
          <w:spacing w:val="-2"/>
          <w:sz w:val="24"/>
        </w:rPr>
        <w:t>evaluator’s</w:t>
      </w:r>
    </w:p>
    <w:p>
      <w:pPr>
        <w:pStyle w:val="BodyText"/>
        <w:ind w:left="820"/>
      </w:pPr>
      <w:r>
        <w:rPr/>
        <w:t>name</w:t>
      </w:r>
      <w:r>
        <w:rPr>
          <w:spacing w:val="-1"/>
        </w:rPr>
        <w:t> </w:t>
      </w:r>
      <w:r>
        <w:rPr/>
        <w:t>and</w:t>
      </w:r>
      <w:r>
        <w:rPr>
          <w:spacing w:val="-1"/>
        </w:rPr>
        <w:t> </w:t>
      </w:r>
      <w:r>
        <w:rPr>
          <w:spacing w:val="-2"/>
        </w:rPr>
        <w:t>credentials.</w:t>
      </w:r>
    </w:p>
    <w:p>
      <w:pPr>
        <w:pStyle w:val="ListParagraph"/>
        <w:numPr>
          <w:ilvl w:val="0"/>
          <w:numId w:val="2"/>
        </w:numPr>
        <w:tabs>
          <w:tab w:pos="818" w:val="left" w:leader="none"/>
          <w:tab w:pos="820" w:val="left" w:leader="none"/>
        </w:tabs>
        <w:spacing w:line="240" w:lineRule="auto" w:before="120" w:after="0"/>
        <w:ind w:left="820" w:right="961" w:hanging="360"/>
        <w:jc w:val="left"/>
        <w:rPr>
          <w:sz w:val="24"/>
        </w:rPr>
      </w:pPr>
      <w:r>
        <w:rPr>
          <w:sz w:val="24"/>
        </w:rPr>
        <w:t>A</w:t>
      </w:r>
      <w:r>
        <w:rPr>
          <w:spacing w:val="-6"/>
          <w:sz w:val="24"/>
        </w:rPr>
        <w:t> </w:t>
      </w:r>
      <w:r>
        <w:rPr>
          <w:sz w:val="24"/>
        </w:rPr>
        <w:t>comprehensive</w:t>
      </w:r>
      <w:r>
        <w:rPr>
          <w:spacing w:val="-7"/>
          <w:sz w:val="24"/>
        </w:rPr>
        <w:t> </w:t>
      </w:r>
      <w:r>
        <w:rPr>
          <w:sz w:val="24"/>
        </w:rPr>
        <w:t>history,</w:t>
      </w:r>
      <w:r>
        <w:rPr>
          <w:spacing w:val="-5"/>
          <w:sz w:val="24"/>
        </w:rPr>
        <w:t> </w:t>
      </w:r>
      <w:r>
        <w:rPr>
          <w:sz w:val="24"/>
        </w:rPr>
        <w:t>for</w:t>
      </w:r>
      <w:r>
        <w:rPr>
          <w:spacing w:val="-5"/>
          <w:sz w:val="24"/>
        </w:rPr>
        <w:t> </w:t>
      </w:r>
      <w:r>
        <w:rPr>
          <w:sz w:val="24"/>
        </w:rPr>
        <w:t>example</w:t>
      </w:r>
      <w:r>
        <w:rPr>
          <w:spacing w:val="-3"/>
          <w:sz w:val="24"/>
        </w:rPr>
        <w:t> </w:t>
      </w:r>
      <w:r>
        <w:rPr>
          <w:sz w:val="24"/>
        </w:rPr>
        <w:t>psychosocial</w:t>
      </w:r>
      <w:r>
        <w:rPr>
          <w:spacing w:val="-5"/>
          <w:sz w:val="24"/>
        </w:rPr>
        <w:t> </w:t>
      </w:r>
      <w:r>
        <w:rPr>
          <w:sz w:val="24"/>
        </w:rPr>
        <w:t>history,</w:t>
      </w:r>
      <w:r>
        <w:rPr>
          <w:spacing w:val="-6"/>
          <w:sz w:val="24"/>
        </w:rPr>
        <w:t> </w:t>
      </w:r>
      <w:r>
        <w:rPr>
          <w:sz w:val="24"/>
        </w:rPr>
        <w:t>medical</w:t>
      </w:r>
      <w:r>
        <w:rPr>
          <w:spacing w:val="-5"/>
          <w:sz w:val="24"/>
        </w:rPr>
        <w:t> </w:t>
      </w:r>
      <w:r>
        <w:rPr>
          <w:sz w:val="24"/>
        </w:rPr>
        <w:t>history, summary of psychological test results (if any), etc.</w:t>
      </w:r>
    </w:p>
    <w:p>
      <w:pPr>
        <w:pStyle w:val="ListParagraph"/>
        <w:numPr>
          <w:ilvl w:val="0"/>
          <w:numId w:val="2"/>
        </w:numPr>
        <w:tabs>
          <w:tab w:pos="818" w:val="left" w:leader="none"/>
          <w:tab w:pos="820" w:val="left" w:leader="none"/>
        </w:tabs>
        <w:spacing w:line="240" w:lineRule="auto" w:before="240" w:after="0"/>
        <w:ind w:left="820" w:right="1253" w:hanging="360"/>
        <w:jc w:val="left"/>
        <w:rPr>
          <w:sz w:val="24"/>
        </w:rPr>
      </w:pPr>
      <w:r>
        <w:rPr>
          <w:sz w:val="24"/>
        </w:rPr>
        <w:t>Include</w:t>
      </w:r>
      <w:r>
        <w:rPr>
          <w:spacing w:val="-4"/>
          <w:sz w:val="24"/>
        </w:rPr>
        <w:t> </w:t>
      </w:r>
      <w:r>
        <w:rPr>
          <w:sz w:val="24"/>
        </w:rPr>
        <w:t>information</w:t>
      </w:r>
      <w:r>
        <w:rPr>
          <w:spacing w:val="-4"/>
          <w:sz w:val="24"/>
        </w:rPr>
        <w:t> </w:t>
      </w:r>
      <w:r>
        <w:rPr>
          <w:sz w:val="24"/>
        </w:rPr>
        <w:t>about</w:t>
      </w:r>
      <w:r>
        <w:rPr>
          <w:spacing w:val="-4"/>
          <w:sz w:val="24"/>
        </w:rPr>
        <w:t> </w:t>
      </w:r>
      <w:r>
        <w:rPr>
          <w:sz w:val="24"/>
        </w:rPr>
        <w:t>the</w:t>
      </w:r>
      <w:r>
        <w:rPr>
          <w:spacing w:val="-4"/>
          <w:sz w:val="24"/>
        </w:rPr>
        <w:t> </w:t>
      </w:r>
      <w:r>
        <w:rPr>
          <w:sz w:val="24"/>
          <w:u w:val="single"/>
        </w:rPr>
        <w:t>current</w:t>
      </w:r>
      <w:r>
        <w:rPr>
          <w:spacing w:val="-3"/>
          <w:sz w:val="24"/>
          <w:u w:val="single"/>
        </w:rPr>
        <w:t> </w:t>
      </w:r>
      <w:r>
        <w:rPr>
          <w:sz w:val="24"/>
          <w:u w:val="single"/>
        </w:rPr>
        <w:t>impact</w:t>
      </w:r>
      <w:r>
        <w:rPr>
          <w:spacing w:val="-4"/>
          <w:sz w:val="24"/>
        </w:rPr>
        <w:t> </w:t>
      </w:r>
      <w:r>
        <w:rPr>
          <w:sz w:val="24"/>
        </w:rPr>
        <w:t>of</w:t>
      </w:r>
      <w:r>
        <w:rPr>
          <w:spacing w:val="-5"/>
          <w:sz w:val="24"/>
        </w:rPr>
        <w:t> </w:t>
      </w:r>
      <w:r>
        <w:rPr>
          <w:sz w:val="24"/>
        </w:rPr>
        <w:t>the</w:t>
      </w:r>
      <w:r>
        <w:rPr>
          <w:spacing w:val="-4"/>
          <w:sz w:val="24"/>
        </w:rPr>
        <w:t> </w:t>
      </w:r>
      <w:r>
        <w:rPr>
          <w:sz w:val="24"/>
        </w:rPr>
        <w:t>disorder</w:t>
      </w:r>
      <w:r>
        <w:rPr>
          <w:spacing w:val="-5"/>
          <w:sz w:val="24"/>
        </w:rPr>
        <w:t> </w:t>
      </w:r>
      <w:r>
        <w:rPr>
          <w:sz w:val="24"/>
        </w:rPr>
        <w:t>on</w:t>
      </w:r>
      <w:r>
        <w:rPr>
          <w:spacing w:val="-4"/>
          <w:sz w:val="24"/>
        </w:rPr>
        <w:t> </w:t>
      </w:r>
      <w:r>
        <w:rPr>
          <w:sz w:val="24"/>
        </w:rPr>
        <w:t>academic performance, employment (if relevant), and other relevant activities.</w:t>
      </w:r>
    </w:p>
    <w:p>
      <w:pPr>
        <w:pStyle w:val="ListParagraph"/>
        <w:numPr>
          <w:ilvl w:val="0"/>
          <w:numId w:val="2"/>
        </w:numPr>
        <w:tabs>
          <w:tab w:pos="818" w:val="left" w:leader="none"/>
        </w:tabs>
        <w:spacing w:line="240" w:lineRule="auto" w:before="240" w:after="0"/>
        <w:ind w:left="818" w:right="0" w:hanging="358"/>
        <w:jc w:val="left"/>
        <w:rPr>
          <w:sz w:val="24"/>
        </w:rPr>
      </w:pPr>
      <w:r>
        <w:rPr>
          <w:sz w:val="24"/>
        </w:rPr>
        <w:t>Include</w:t>
      </w:r>
      <w:r>
        <w:rPr>
          <w:spacing w:val="-3"/>
          <w:sz w:val="24"/>
        </w:rPr>
        <w:t> </w:t>
      </w:r>
      <w:r>
        <w:rPr>
          <w:sz w:val="24"/>
        </w:rPr>
        <w:t>a</w:t>
      </w:r>
      <w:r>
        <w:rPr>
          <w:spacing w:val="-3"/>
          <w:sz w:val="24"/>
        </w:rPr>
        <w:t> </w:t>
      </w:r>
      <w:r>
        <w:rPr>
          <w:sz w:val="24"/>
        </w:rPr>
        <w:t>diagnosis</w:t>
      </w:r>
      <w:r>
        <w:rPr>
          <w:spacing w:val="-2"/>
          <w:sz w:val="24"/>
        </w:rPr>
        <w:t> </w:t>
      </w:r>
      <w:r>
        <w:rPr>
          <w:sz w:val="24"/>
        </w:rPr>
        <w:t>using</w:t>
      </w:r>
      <w:r>
        <w:rPr>
          <w:spacing w:val="-2"/>
          <w:sz w:val="24"/>
        </w:rPr>
        <w:t> </w:t>
      </w:r>
      <w:r>
        <w:rPr>
          <w:sz w:val="24"/>
        </w:rPr>
        <w:t>globally</w:t>
      </w:r>
      <w:r>
        <w:rPr>
          <w:spacing w:val="-2"/>
          <w:sz w:val="24"/>
        </w:rPr>
        <w:t> </w:t>
      </w:r>
      <w:r>
        <w:rPr>
          <w:sz w:val="24"/>
        </w:rPr>
        <w:t>recognized</w:t>
      </w:r>
      <w:r>
        <w:rPr>
          <w:spacing w:val="-2"/>
          <w:sz w:val="24"/>
        </w:rPr>
        <w:t> </w:t>
      </w:r>
      <w:r>
        <w:rPr>
          <w:sz w:val="24"/>
        </w:rPr>
        <w:t>standards</w:t>
      </w:r>
      <w:r>
        <w:rPr>
          <w:spacing w:val="-2"/>
          <w:sz w:val="24"/>
        </w:rPr>
        <w:t> </w:t>
      </w:r>
      <w:r>
        <w:rPr>
          <w:sz w:val="24"/>
        </w:rPr>
        <w:t>(e.g.,</w:t>
      </w:r>
      <w:r>
        <w:rPr>
          <w:spacing w:val="-2"/>
          <w:sz w:val="24"/>
        </w:rPr>
        <w:t> </w:t>
      </w:r>
      <w:r>
        <w:rPr>
          <w:sz w:val="24"/>
        </w:rPr>
        <w:t>DSM,</w:t>
      </w:r>
      <w:r>
        <w:rPr>
          <w:spacing w:val="-2"/>
          <w:sz w:val="24"/>
        </w:rPr>
        <w:t> ICD).</w:t>
      </w:r>
    </w:p>
    <w:p>
      <w:pPr>
        <w:spacing w:after="0" w:line="240" w:lineRule="auto"/>
        <w:jc w:val="left"/>
        <w:rPr>
          <w:sz w:val="24"/>
        </w:rPr>
        <w:sectPr>
          <w:footerReference w:type="default" r:id="rId5"/>
          <w:type w:val="continuous"/>
          <w:pgSz w:w="12240" w:h="15840"/>
          <w:pgMar w:footer="1320" w:header="0" w:top="1040" w:bottom="1520" w:left="620" w:right="640"/>
          <w:pgNumType w:start="1"/>
        </w:sectPr>
      </w:pPr>
    </w:p>
    <w:p>
      <w:pPr>
        <w:pStyle w:val="Heading1"/>
        <w:spacing w:before="84"/>
      </w:pPr>
      <w:r>
        <w:rPr>
          <w:color w:val="00529E"/>
          <w:spacing w:val="-2"/>
        </w:rPr>
        <w:t>*Notes:</w:t>
      </w:r>
    </w:p>
    <w:p>
      <w:pPr>
        <w:pStyle w:val="ListParagraph"/>
        <w:numPr>
          <w:ilvl w:val="0"/>
          <w:numId w:val="3"/>
        </w:numPr>
        <w:tabs>
          <w:tab w:pos="818" w:val="left" w:leader="none"/>
          <w:tab w:pos="820" w:val="left" w:leader="none"/>
        </w:tabs>
        <w:spacing w:line="240" w:lineRule="auto" w:before="120" w:after="0"/>
        <w:ind w:left="820" w:right="321" w:hanging="360"/>
        <w:jc w:val="left"/>
        <w:rPr>
          <w:sz w:val="24"/>
        </w:rPr>
      </w:pPr>
      <w:r>
        <w:rPr>
          <w:sz w:val="24"/>
        </w:rPr>
        <w:t>A qualified professional should evaluate the person who is requesting accommodations.</w:t>
      </w:r>
      <w:r>
        <w:rPr>
          <w:spacing w:val="-4"/>
          <w:sz w:val="24"/>
        </w:rPr>
        <w:t> </w:t>
      </w:r>
      <w:r>
        <w:rPr>
          <w:sz w:val="24"/>
        </w:rPr>
        <w:t>In</w:t>
      </w:r>
      <w:r>
        <w:rPr>
          <w:spacing w:val="-4"/>
          <w:sz w:val="24"/>
        </w:rPr>
        <w:t> </w:t>
      </w:r>
      <w:r>
        <w:rPr>
          <w:sz w:val="24"/>
        </w:rPr>
        <w:t>general,</w:t>
      </w:r>
      <w:r>
        <w:rPr>
          <w:spacing w:val="-5"/>
          <w:sz w:val="24"/>
        </w:rPr>
        <w:t> </w:t>
      </w:r>
      <w:r>
        <w:rPr>
          <w:sz w:val="24"/>
        </w:rPr>
        <w:t>an</w:t>
      </w:r>
      <w:r>
        <w:rPr>
          <w:spacing w:val="-4"/>
          <w:sz w:val="24"/>
        </w:rPr>
        <w:t> </w:t>
      </w:r>
      <w:r>
        <w:rPr>
          <w:sz w:val="24"/>
        </w:rPr>
        <w:t>individual</w:t>
      </w:r>
      <w:r>
        <w:rPr>
          <w:spacing w:val="-5"/>
          <w:sz w:val="24"/>
        </w:rPr>
        <w:t> </w:t>
      </w:r>
      <w:r>
        <w:rPr>
          <w:sz w:val="24"/>
        </w:rPr>
        <w:t>is</w:t>
      </w:r>
      <w:r>
        <w:rPr>
          <w:spacing w:val="-5"/>
          <w:sz w:val="24"/>
        </w:rPr>
        <w:t> </w:t>
      </w:r>
      <w:r>
        <w:rPr>
          <w:sz w:val="24"/>
        </w:rPr>
        <w:t>deemed</w:t>
      </w:r>
      <w:r>
        <w:rPr>
          <w:spacing w:val="-4"/>
          <w:sz w:val="24"/>
        </w:rPr>
        <w:t> </w:t>
      </w:r>
      <w:r>
        <w:rPr>
          <w:sz w:val="24"/>
        </w:rPr>
        <w:t>to</w:t>
      </w:r>
      <w:r>
        <w:rPr>
          <w:spacing w:val="-6"/>
          <w:sz w:val="24"/>
        </w:rPr>
        <w:t> </w:t>
      </w:r>
      <w:r>
        <w:rPr>
          <w:sz w:val="24"/>
        </w:rPr>
        <w:t>be</w:t>
      </w:r>
      <w:r>
        <w:rPr>
          <w:spacing w:val="-4"/>
          <w:sz w:val="24"/>
        </w:rPr>
        <w:t> </w:t>
      </w:r>
      <w:r>
        <w:rPr>
          <w:sz w:val="24"/>
        </w:rPr>
        <w:t>qualified</w:t>
      </w:r>
      <w:r>
        <w:rPr>
          <w:spacing w:val="-4"/>
          <w:sz w:val="24"/>
        </w:rPr>
        <w:t> </w:t>
      </w:r>
      <w:r>
        <w:rPr>
          <w:sz w:val="24"/>
        </w:rPr>
        <w:t>to</w:t>
      </w:r>
      <w:r>
        <w:rPr>
          <w:spacing w:val="-5"/>
          <w:sz w:val="24"/>
        </w:rPr>
        <w:t> </w:t>
      </w:r>
      <w:r>
        <w:rPr>
          <w:sz w:val="24"/>
        </w:rPr>
        <w:t>assess</w:t>
      </w:r>
      <w:r>
        <w:rPr>
          <w:spacing w:val="-4"/>
          <w:sz w:val="24"/>
        </w:rPr>
        <w:t> </w:t>
      </w:r>
      <w:r>
        <w:rPr>
          <w:sz w:val="24"/>
        </w:rPr>
        <w:t>an individual for a psychological or psychiatric disability if they have had extensive graduate-level training in the area of psychiatric or psychological assessment of adults and is appropriately credentialed. Formal assessment by family members, even if otherwise qualified, will not be accepted.</w:t>
      </w:r>
    </w:p>
    <w:p>
      <w:pPr>
        <w:pStyle w:val="BodyText"/>
        <w:spacing w:before="120"/>
        <w:ind w:left="820"/>
      </w:pPr>
      <w:r>
        <w:rPr/>
        <w:t>If a graduate-trainee is conducting some or all of the evaluation, for example as part of a university-based assessment practicum, this fact should be noted whenever</w:t>
      </w:r>
      <w:r>
        <w:rPr>
          <w:spacing w:val="-5"/>
        </w:rPr>
        <w:t> </w:t>
      </w:r>
      <w:r>
        <w:rPr/>
        <w:t>possible.</w:t>
      </w:r>
      <w:r>
        <w:rPr>
          <w:spacing w:val="-4"/>
        </w:rPr>
        <w:t> </w:t>
      </w:r>
      <w:r>
        <w:rPr/>
        <w:t>We</w:t>
      </w:r>
      <w:r>
        <w:rPr>
          <w:spacing w:val="-5"/>
        </w:rPr>
        <w:t> </w:t>
      </w:r>
      <w:r>
        <w:rPr/>
        <w:t>will</w:t>
      </w:r>
      <w:r>
        <w:rPr>
          <w:spacing w:val="-4"/>
        </w:rPr>
        <w:t> </w:t>
      </w:r>
      <w:r>
        <w:rPr/>
        <w:t>consider</w:t>
      </w:r>
      <w:r>
        <w:rPr>
          <w:spacing w:val="-5"/>
        </w:rPr>
        <w:t> </w:t>
      </w:r>
      <w:r>
        <w:rPr/>
        <w:t>the</w:t>
      </w:r>
      <w:r>
        <w:rPr>
          <w:spacing w:val="-4"/>
        </w:rPr>
        <w:t> </w:t>
      </w:r>
      <w:r>
        <w:rPr/>
        <w:t>results</w:t>
      </w:r>
      <w:r>
        <w:rPr>
          <w:spacing w:val="-4"/>
        </w:rPr>
        <w:t> </w:t>
      </w:r>
      <w:r>
        <w:rPr/>
        <w:t>if</w:t>
      </w:r>
      <w:r>
        <w:rPr>
          <w:spacing w:val="-4"/>
        </w:rPr>
        <w:t> </w:t>
      </w:r>
      <w:r>
        <w:rPr/>
        <w:t>both</w:t>
      </w:r>
      <w:r>
        <w:rPr>
          <w:spacing w:val="-4"/>
        </w:rPr>
        <w:t> </w:t>
      </w:r>
      <w:r>
        <w:rPr/>
        <w:t>the</w:t>
      </w:r>
      <w:r>
        <w:rPr>
          <w:spacing w:val="-4"/>
        </w:rPr>
        <w:t> </w:t>
      </w:r>
      <w:r>
        <w:rPr/>
        <w:t>clinician</w:t>
      </w:r>
      <w:r>
        <w:rPr>
          <w:spacing w:val="-4"/>
        </w:rPr>
        <w:t> </w:t>
      </w:r>
      <w:r>
        <w:rPr/>
        <w:t>and</w:t>
      </w:r>
      <w:r>
        <w:rPr>
          <w:spacing w:val="-4"/>
        </w:rPr>
        <w:t> </w:t>
      </w:r>
      <w:r>
        <w:rPr/>
        <w:t>the</w:t>
      </w:r>
      <w:r>
        <w:rPr>
          <w:spacing w:val="-4"/>
        </w:rPr>
        <w:t> </w:t>
      </w:r>
      <w:r>
        <w:rPr/>
        <w:t>faculty supervisor sign the written report.</w:t>
      </w:r>
    </w:p>
    <w:p>
      <w:pPr>
        <w:pStyle w:val="ListParagraph"/>
        <w:numPr>
          <w:ilvl w:val="0"/>
          <w:numId w:val="3"/>
        </w:numPr>
        <w:tabs>
          <w:tab w:pos="818" w:val="left" w:leader="none"/>
          <w:tab w:pos="820" w:val="left" w:leader="none"/>
        </w:tabs>
        <w:spacing w:line="240" w:lineRule="auto" w:before="119" w:after="0"/>
        <w:ind w:left="820" w:right="477" w:hanging="360"/>
        <w:jc w:val="left"/>
        <w:rPr>
          <w:sz w:val="24"/>
        </w:rPr>
      </w:pPr>
      <w:r>
        <w:rPr>
          <w:sz w:val="24"/>
        </w:rPr>
        <w:t>Currency:</w:t>
      </w:r>
      <w:r>
        <w:rPr>
          <w:spacing w:val="-5"/>
          <w:sz w:val="24"/>
        </w:rPr>
        <w:t> </w:t>
      </w:r>
      <w:r>
        <w:rPr>
          <w:sz w:val="24"/>
        </w:rPr>
        <w:t>Psychological</w:t>
      </w:r>
      <w:r>
        <w:rPr>
          <w:spacing w:val="-5"/>
          <w:sz w:val="24"/>
        </w:rPr>
        <w:t> </w:t>
      </w:r>
      <w:r>
        <w:rPr>
          <w:sz w:val="24"/>
        </w:rPr>
        <w:t>or</w:t>
      </w:r>
      <w:r>
        <w:rPr>
          <w:spacing w:val="-5"/>
          <w:sz w:val="24"/>
        </w:rPr>
        <w:t> </w:t>
      </w:r>
      <w:r>
        <w:rPr>
          <w:sz w:val="24"/>
        </w:rPr>
        <w:t>psychiatric</w:t>
      </w:r>
      <w:r>
        <w:rPr>
          <w:spacing w:val="-4"/>
          <w:sz w:val="24"/>
        </w:rPr>
        <w:t> </w:t>
      </w:r>
      <w:r>
        <w:rPr>
          <w:sz w:val="24"/>
        </w:rPr>
        <w:t>disorders</w:t>
      </w:r>
      <w:r>
        <w:rPr>
          <w:spacing w:val="-4"/>
          <w:sz w:val="24"/>
        </w:rPr>
        <w:t> </w:t>
      </w:r>
      <w:r>
        <w:rPr>
          <w:sz w:val="24"/>
        </w:rPr>
        <w:t>are</w:t>
      </w:r>
      <w:r>
        <w:rPr>
          <w:spacing w:val="-5"/>
          <w:sz w:val="24"/>
        </w:rPr>
        <w:t> </w:t>
      </w:r>
      <w:r>
        <w:rPr>
          <w:sz w:val="24"/>
        </w:rPr>
        <w:t>conditions</w:t>
      </w:r>
      <w:r>
        <w:rPr>
          <w:spacing w:val="-5"/>
          <w:sz w:val="24"/>
        </w:rPr>
        <w:t> </w:t>
      </w:r>
      <w:r>
        <w:rPr>
          <w:sz w:val="24"/>
        </w:rPr>
        <w:t>that</w:t>
      </w:r>
      <w:r>
        <w:rPr>
          <w:spacing w:val="-4"/>
          <w:sz w:val="24"/>
        </w:rPr>
        <w:t> </w:t>
      </w:r>
      <w:r>
        <w:rPr>
          <w:sz w:val="24"/>
        </w:rPr>
        <w:t>may</w:t>
      </w:r>
      <w:r>
        <w:rPr>
          <w:spacing w:val="-6"/>
          <w:sz w:val="24"/>
        </w:rPr>
        <w:t> </w:t>
      </w:r>
      <w:r>
        <w:rPr>
          <w:sz w:val="24"/>
        </w:rPr>
        <w:t>change significantly over a short time, both in terms of treatment as well as functional impact. Because reasonable accommodations are based on assessment of the current impact and current functional limitations caused by the applicant’s disability, the documentation provided should be no older than one (1) year. In some cases, more recent documentation (i.e., less than one year prior to the anticipated test date) may be needed.</w:t>
      </w:r>
    </w:p>
    <w:sectPr>
      <w:pgSz w:w="12240" w:h="15840"/>
      <w:pgMar w:header="0" w:footer="1320" w:top="880" w:bottom="1520" w:left="62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545344">
              <wp:simplePos x="0" y="0"/>
              <wp:positionH relativeFrom="page">
                <wp:posOffset>444500</wp:posOffset>
              </wp:positionH>
              <wp:positionV relativeFrom="page">
                <wp:posOffset>9080463</wp:posOffset>
              </wp:positionV>
              <wp:extent cx="2290445" cy="14859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290445" cy="148590"/>
                      </a:xfrm>
                      <a:prstGeom prst="rect">
                        <a:avLst/>
                      </a:prstGeom>
                    </wps:spPr>
                    <wps:txbx>
                      <w:txbxContent>
                        <w:p>
                          <w:pPr>
                            <w:spacing w:before="19"/>
                            <w:ind w:left="20" w:right="0" w:firstLine="0"/>
                            <w:jc w:val="left"/>
                            <w:rPr>
                              <w:b/>
                              <w:sz w:val="16"/>
                            </w:rPr>
                          </w:pPr>
                          <w:r>
                            <w:rPr>
                              <w:b/>
                              <w:sz w:val="16"/>
                            </w:rPr>
                            <w:t>Psychological</w:t>
                          </w:r>
                          <w:r>
                            <w:rPr>
                              <w:b/>
                              <w:spacing w:val="-11"/>
                              <w:sz w:val="16"/>
                            </w:rPr>
                            <w:t> </w:t>
                          </w:r>
                          <w:r>
                            <w:rPr>
                              <w:b/>
                              <w:sz w:val="16"/>
                            </w:rPr>
                            <w:t>and</w:t>
                          </w:r>
                          <w:r>
                            <w:rPr>
                              <w:b/>
                              <w:spacing w:val="-11"/>
                              <w:sz w:val="16"/>
                            </w:rPr>
                            <w:t> </w:t>
                          </w:r>
                          <w:r>
                            <w:rPr>
                              <w:b/>
                              <w:sz w:val="16"/>
                            </w:rPr>
                            <w:t>Psychiatric</w:t>
                          </w:r>
                          <w:r>
                            <w:rPr>
                              <w:b/>
                              <w:spacing w:val="-9"/>
                              <w:sz w:val="16"/>
                            </w:rPr>
                            <w:t> </w:t>
                          </w:r>
                          <w:r>
                            <w:rPr>
                              <w:b/>
                              <w:spacing w:val="-2"/>
                              <w:sz w:val="16"/>
                            </w:rPr>
                            <w:t>Disorders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pt;margin-top:714.997131pt;width:180.35pt;height:11.7pt;mso-position-horizontal-relative:page;mso-position-vertical-relative:page;z-index:-15771136" type="#_x0000_t202" id="docshape1" filled="false" stroked="false">
              <v:textbox inset="0,0,0,0">
                <w:txbxContent>
                  <w:p>
                    <w:pPr>
                      <w:spacing w:before="19"/>
                      <w:ind w:left="20" w:right="0" w:firstLine="0"/>
                      <w:jc w:val="left"/>
                      <w:rPr>
                        <w:b/>
                        <w:sz w:val="16"/>
                      </w:rPr>
                    </w:pPr>
                    <w:r>
                      <w:rPr>
                        <w:b/>
                        <w:sz w:val="16"/>
                      </w:rPr>
                      <w:t>Psychological</w:t>
                    </w:r>
                    <w:r>
                      <w:rPr>
                        <w:b/>
                        <w:spacing w:val="-11"/>
                        <w:sz w:val="16"/>
                      </w:rPr>
                      <w:t> </w:t>
                    </w:r>
                    <w:r>
                      <w:rPr>
                        <w:b/>
                        <w:sz w:val="16"/>
                      </w:rPr>
                      <w:t>and</w:t>
                    </w:r>
                    <w:r>
                      <w:rPr>
                        <w:b/>
                        <w:spacing w:val="-11"/>
                        <w:sz w:val="16"/>
                      </w:rPr>
                      <w:t> </w:t>
                    </w:r>
                    <w:r>
                      <w:rPr>
                        <w:b/>
                        <w:sz w:val="16"/>
                      </w:rPr>
                      <w:t>Psychiatric</w:t>
                    </w:r>
                    <w:r>
                      <w:rPr>
                        <w:b/>
                        <w:spacing w:val="-9"/>
                        <w:sz w:val="16"/>
                      </w:rPr>
                      <w:t> </w:t>
                    </w:r>
                    <w:r>
                      <w:rPr>
                        <w:b/>
                        <w:spacing w:val="-2"/>
                        <w:sz w:val="16"/>
                      </w:rPr>
                      <w:t>Disorders</w:t>
                    </w:r>
                  </w:p>
                </w:txbxContent>
              </v:textbox>
              <w10:wrap type="none"/>
            </v:shape>
          </w:pict>
        </mc:Fallback>
      </mc:AlternateContent>
    </w:r>
    <w:r>
      <w:rPr/>
      <mc:AlternateContent>
        <mc:Choice Requires="wps">
          <w:drawing>
            <wp:anchor distT="0" distB="0" distL="0" distR="0" allowOverlap="1" layoutInCell="1" locked="0" behindDoc="1" simplePos="0" relativeHeight="487545856">
              <wp:simplePos x="0" y="0"/>
              <wp:positionH relativeFrom="page">
                <wp:posOffset>3560317</wp:posOffset>
              </wp:positionH>
              <wp:positionV relativeFrom="page">
                <wp:posOffset>9080463</wp:posOffset>
              </wp:positionV>
              <wp:extent cx="161290" cy="14859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1290" cy="148590"/>
                      </a:xfrm>
                      <a:prstGeom prst="rect">
                        <a:avLst/>
                      </a:prstGeom>
                    </wps:spPr>
                    <wps:txbx>
                      <w:txbxContent>
                        <w:p>
                          <w:pPr>
                            <w:spacing w:before="19"/>
                            <w:ind w:left="60" w:right="0" w:firstLine="0"/>
                            <w:jc w:val="left"/>
                            <w:rPr>
                              <w:b/>
                              <w:sz w:val="16"/>
                            </w:rPr>
                          </w:pPr>
                          <w:r>
                            <w:rPr>
                              <w:b/>
                              <w:w w:val="99"/>
                              <w:sz w:val="16"/>
                            </w:rPr>
                            <w:fldChar w:fldCharType="begin"/>
                          </w:r>
                          <w:r>
                            <w:rPr>
                              <w:b/>
                              <w:w w:val="99"/>
                              <w:sz w:val="16"/>
                            </w:rPr>
                            <w:instrText> PAGE </w:instrText>
                          </w:r>
                          <w:r>
                            <w:rPr>
                              <w:b/>
                              <w:w w:val="99"/>
                              <w:sz w:val="16"/>
                            </w:rPr>
                            <w:fldChar w:fldCharType="separate"/>
                          </w:r>
                          <w:r>
                            <w:rPr>
                              <w:b/>
                              <w:w w:val="99"/>
                              <w:sz w:val="16"/>
                            </w:rPr>
                            <w:t>1</w:t>
                          </w:r>
                          <w:r>
                            <w:rPr>
                              <w:b/>
                              <w:w w:val="99"/>
                              <w:sz w:val="16"/>
                            </w:rPr>
                            <w:fldChar w:fldCharType="end"/>
                          </w:r>
                        </w:p>
                      </w:txbxContent>
                    </wps:txbx>
                    <wps:bodyPr wrap="square" lIns="0" tIns="0" rIns="0" bIns="0" rtlCol="0">
                      <a:noAutofit/>
                    </wps:bodyPr>
                  </wps:wsp>
                </a:graphicData>
              </a:graphic>
            </wp:anchor>
          </w:drawing>
        </mc:Choice>
        <mc:Fallback>
          <w:pict>
            <v:shape style="position:absolute;margin-left:280.339996pt;margin-top:714.997131pt;width:12.7pt;height:11.7pt;mso-position-horizontal-relative:page;mso-position-vertical-relative:page;z-index:-15770624" type="#_x0000_t202" id="docshape2" filled="false" stroked="false">
              <v:textbox inset="0,0,0,0">
                <w:txbxContent>
                  <w:p>
                    <w:pPr>
                      <w:spacing w:before="19"/>
                      <w:ind w:left="60" w:right="0" w:firstLine="0"/>
                      <w:jc w:val="left"/>
                      <w:rPr>
                        <w:b/>
                        <w:sz w:val="16"/>
                      </w:rPr>
                    </w:pPr>
                    <w:r>
                      <w:rPr>
                        <w:b/>
                        <w:w w:val="99"/>
                        <w:sz w:val="16"/>
                      </w:rPr>
                      <w:fldChar w:fldCharType="begin"/>
                    </w:r>
                    <w:r>
                      <w:rPr>
                        <w:b/>
                        <w:w w:val="99"/>
                        <w:sz w:val="16"/>
                      </w:rPr>
                      <w:instrText> PAGE </w:instrText>
                    </w:r>
                    <w:r>
                      <w:rPr>
                        <w:b/>
                        <w:w w:val="99"/>
                        <w:sz w:val="16"/>
                      </w:rPr>
                      <w:fldChar w:fldCharType="separate"/>
                    </w:r>
                    <w:r>
                      <w:rPr>
                        <w:b/>
                        <w:w w:val="99"/>
                        <w:sz w:val="16"/>
                      </w:rPr>
                      <w:t>1</w:t>
                    </w:r>
                    <w:r>
                      <w:rPr>
                        <w:b/>
                        <w:w w:val="99"/>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546368">
              <wp:simplePos x="0" y="0"/>
              <wp:positionH relativeFrom="page">
                <wp:posOffset>444500</wp:posOffset>
              </wp:positionH>
              <wp:positionV relativeFrom="page">
                <wp:posOffset>9080463</wp:posOffset>
              </wp:positionV>
              <wp:extent cx="3321050" cy="27241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321050" cy="272415"/>
                      </a:xfrm>
                      <a:prstGeom prst="rect">
                        <a:avLst/>
                      </a:prstGeom>
                    </wps:spPr>
                    <wps:txbx>
                      <w:txbxContent>
                        <w:p>
                          <w:pPr>
                            <w:pStyle w:val="BodyText"/>
                            <w:spacing w:before="7"/>
                            <w:ind w:left="0"/>
                            <w:rPr>
                              <w:rFonts w:ascii="Times New Roman"/>
                              <w:sz w:val="18"/>
                            </w:rPr>
                          </w:pPr>
                        </w:p>
                        <w:p>
                          <w:pPr>
                            <w:spacing w:before="0"/>
                            <w:ind w:left="20" w:right="0" w:firstLine="0"/>
                            <w:jc w:val="left"/>
                            <w:rPr>
                              <w:i/>
                              <w:sz w:val="16"/>
                            </w:rPr>
                          </w:pPr>
                          <w:r>
                            <w:rPr>
                              <w:i/>
                              <w:sz w:val="16"/>
                            </w:rPr>
                            <w:t>Documentation</w:t>
                          </w:r>
                          <w:r>
                            <w:rPr>
                              <w:i/>
                              <w:spacing w:val="-11"/>
                              <w:sz w:val="16"/>
                            </w:rPr>
                            <w:t> </w:t>
                          </w:r>
                          <w:r>
                            <w:rPr>
                              <w:i/>
                              <w:sz w:val="16"/>
                            </w:rPr>
                            <w:t>Guidelines</w:t>
                          </w:r>
                          <w:r>
                            <w:rPr>
                              <w:i/>
                              <w:spacing w:val="-11"/>
                              <w:sz w:val="16"/>
                            </w:rPr>
                            <w:t> </w:t>
                          </w:r>
                          <w:r>
                            <w:rPr>
                              <w:i/>
                              <w:sz w:val="16"/>
                            </w:rPr>
                            <w:t>for</w:t>
                          </w:r>
                          <w:r>
                            <w:rPr>
                              <w:i/>
                              <w:spacing w:val="-9"/>
                              <w:sz w:val="16"/>
                            </w:rPr>
                            <w:t> </w:t>
                          </w:r>
                          <w:r>
                            <w:rPr>
                              <w:i/>
                              <w:sz w:val="16"/>
                            </w:rPr>
                            <w:t>Evaluators</w:t>
                          </w:r>
                          <w:r>
                            <w:rPr>
                              <w:i/>
                              <w:spacing w:val="-11"/>
                              <w:sz w:val="16"/>
                            </w:rPr>
                            <w:t> </w:t>
                          </w:r>
                          <w:r>
                            <w:rPr>
                              <w:i/>
                              <w:sz w:val="16"/>
                            </w:rPr>
                            <w:t>(Effective</w:t>
                          </w:r>
                          <w:r>
                            <w:rPr>
                              <w:i/>
                              <w:spacing w:val="-10"/>
                              <w:sz w:val="16"/>
                            </w:rPr>
                            <w:t> </w:t>
                          </w:r>
                          <w:r>
                            <w:rPr>
                              <w:i/>
                              <w:spacing w:val="-2"/>
                              <w:sz w:val="16"/>
                            </w:rPr>
                            <w:t>07/01/2024)</w:t>
                          </w:r>
                        </w:p>
                      </w:txbxContent>
                    </wps:txbx>
                    <wps:bodyPr wrap="square" lIns="0" tIns="0" rIns="0" bIns="0" rtlCol="0">
                      <a:noAutofit/>
                    </wps:bodyPr>
                  </wps:wsp>
                </a:graphicData>
              </a:graphic>
            </wp:anchor>
          </w:drawing>
        </mc:Choice>
        <mc:Fallback>
          <w:pict>
            <v:shape style="position:absolute;margin-left:35pt;margin-top:714.997131pt;width:261.5pt;height:21.45pt;mso-position-horizontal-relative:page;mso-position-vertical-relative:page;z-index:-15770112" type="#_x0000_t202" id="docshape3" filled="false" stroked="false">
              <v:textbox inset="0,0,0,0">
                <w:txbxContent>
                  <w:p>
                    <w:pPr>
                      <w:pStyle w:val="BodyText"/>
                      <w:spacing w:before="7"/>
                      <w:ind w:left="0"/>
                      <w:rPr>
                        <w:rFonts w:ascii="Times New Roman"/>
                        <w:sz w:val="18"/>
                      </w:rPr>
                    </w:pPr>
                  </w:p>
                  <w:p>
                    <w:pPr>
                      <w:spacing w:before="0"/>
                      <w:ind w:left="20" w:right="0" w:firstLine="0"/>
                      <w:jc w:val="left"/>
                      <w:rPr>
                        <w:i/>
                        <w:sz w:val="16"/>
                      </w:rPr>
                    </w:pPr>
                    <w:r>
                      <w:rPr>
                        <w:i/>
                        <w:sz w:val="16"/>
                      </w:rPr>
                      <w:t>Documentation</w:t>
                    </w:r>
                    <w:r>
                      <w:rPr>
                        <w:i/>
                        <w:spacing w:val="-11"/>
                        <w:sz w:val="16"/>
                      </w:rPr>
                      <w:t> </w:t>
                    </w:r>
                    <w:r>
                      <w:rPr>
                        <w:i/>
                        <w:sz w:val="16"/>
                      </w:rPr>
                      <w:t>Guidelines</w:t>
                    </w:r>
                    <w:r>
                      <w:rPr>
                        <w:i/>
                        <w:spacing w:val="-11"/>
                        <w:sz w:val="16"/>
                      </w:rPr>
                      <w:t> </w:t>
                    </w:r>
                    <w:r>
                      <w:rPr>
                        <w:i/>
                        <w:sz w:val="16"/>
                      </w:rPr>
                      <w:t>for</w:t>
                    </w:r>
                    <w:r>
                      <w:rPr>
                        <w:i/>
                        <w:spacing w:val="-9"/>
                        <w:sz w:val="16"/>
                      </w:rPr>
                      <w:t> </w:t>
                    </w:r>
                    <w:r>
                      <w:rPr>
                        <w:i/>
                        <w:sz w:val="16"/>
                      </w:rPr>
                      <w:t>Evaluators</w:t>
                    </w:r>
                    <w:r>
                      <w:rPr>
                        <w:i/>
                        <w:spacing w:val="-11"/>
                        <w:sz w:val="16"/>
                      </w:rPr>
                      <w:t> </w:t>
                    </w:r>
                    <w:r>
                      <w:rPr>
                        <w:i/>
                        <w:sz w:val="16"/>
                      </w:rPr>
                      <w:t>(Effective</w:t>
                    </w:r>
                    <w:r>
                      <w:rPr>
                        <w:i/>
                        <w:spacing w:val="-10"/>
                        <w:sz w:val="16"/>
                      </w:rPr>
                      <w:t> </w:t>
                    </w:r>
                    <w:r>
                      <w:rPr>
                        <w:i/>
                        <w:spacing w:val="-2"/>
                        <w:sz w:val="16"/>
                      </w:rPr>
                      <w:t>07/01/2024)</w:t>
                    </w:r>
                  </w:p>
                </w:txbxContent>
              </v:textbox>
              <w10:wrap type="none"/>
            </v:shape>
          </w:pict>
        </mc:Fallback>
      </mc:AlternateContent>
    </w:r>
    <w:r>
      <w:rPr/>
      <mc:AlternateContent>
        <mc:Choice Requires="wps">
          <w:drawing>
            <wp:anchor distT="0" distB="0" distL="0" distR="0" allowOverlap="1" layoutInCell="1" locked="0" behindDoc="1" simplePos="0" relativeHeight="487546880">
              <wp:simplePos x="0" y="0"/>
              <wp:positionH relativeFrom="page">
                <wp:posOffset>444500</wp:posOffset>
              </wp:positionH>
              <wp:positionV relativeFrom="page">
                <wp:posOffset>9403686</wp:posOffset>
              </wp:positionV>
              <wp:extent cx="3021330" cy="1181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021330" cy="118110"/>
                      </a:xfrm>
                      <a:prstGeom prst="rect">
                        <a:avLst/>
                      </a:prstGeom>
                    </wps:spPr>
                    <wps:txbx>
                      <w:txbxContent>
                        <w:p>
                          <w:pPr>
                            <w:spacing w:before="20"/>
                            <w:ind w:left="20" w:right="0" w:firstLine="0"/>
                            <w:jc w:val="left"/>
                            <w:rPr>
                              <w:sz w:val="12"/>
                            </w:rPr>
                          </w:pPr>
                          <w:r>
                            <w:rPr>
                              <w:sz w:val="12"/>
                            </w:rPr>
                            <w:t>Copyright</w:t>
                          </w:r>
                          <w:r>
                            <w:rPr>
                              <w:spacing w:val="-3"/>
                              <w:sz w:val="12"/>
                            </w:rPr>
                            <w:t> </w:t>
                          </w:r>
                          <w:r>
                            <w:rPr>
                              <w:sz w:val="12"/>
                            </w:rPr>
                            <w:t>©</w:t>
                          </w:r>
                          <w:r>
                            <w:rPr>
                              <w:spacing w:val="-3"/>
                              <w:sz w:val="12"/>
                            </w:rPr>
                            <w:t> </w:t>
                          </w:r>
                          <w:r>
                            <w:rPr>
                              <w:sz w:val="12"/>
                            </w:rPr>
                            <w:t>2024</w:t>
                          </w:r>
                          <w:r>
                            <w:rPr>
                              <w:spacing w:val="-3"/>
                              <w:sz w:val="12"/>
                            </w:rPr>
                            <w:t> </w:t>
                          </w:r>
                          <w:r>
                            <w:rPr>
                              <w:sz w:val="12"/>
                            </w:rPr>
                            <w:t>Pearson</w:t>
                          </w:r>
                          <w:r>
                            <w:rPr>
                              <w:spacing w:val="-3"/>
                              <w:sz w:val="12"/>
                            </w:rPr>
                            <w:t> </w:t>
                          </w:r>
                          <w:r>
                            <w:rPr>
                              <w:sz w:val="12"/>
                            </w:rPr>
                            <w:t>Education,</w:t>
                          </w:r>
                          <w:r>
                            <w:rPr>
                              <w:spacing w:val="-2"/>
                              <w:sz w:val="12"/>
                            </w:rPr>
                            <w:t> </w:t>
                          </w:r>
                          <w:r>
                            <w:rPr>
                              <w:sz w:val="12"/>
                            </w:rPr>
                            <w:t>Inc.</w:t>
                          </w:r>
                          <w:r>
                            <w:rPr>
                              <w:spacing w:val="-3"/>
                              <w:sz w:val="12"/>
                            </w:rPr>
                            <w:t> </w:t>
                          </w:r>
                          <w:r>
                            <w:rPr>
                              <w:sz w:val="12"/>
                            </w:rPr>
                            <w:t>or</w:t>
                          </w:r>
                          <w:r>
                            <w:rPr>
                              <w:spacing w:val="-2"/>
                              <w:sz w:val="12"/>
                            </w:rPr>
                            <w:t> </w:t>
                          </w:r>
                          <w:r>
                            <w:rPr>
                              <w:sz w:val="12"/>
                            </w:rPr>
                            <w:t>its</w:t>
                          </w:r>
                          <w:r>
                            <w:rPr>
                              <w:spacing w:val="-1"/>
                              <w:sz w:val="12"/>
                            </w:rPr>
                            <w:t> </w:t>
                          </w:r>
                          <w:r>
                            <w:rPr>
                              <w:sz w:val="12"/>
                            </w:rPr>
                            <w:t>affiliates.</w:t>
                          </w:r>
                          <w:r>
                            <w:rPr>
                              <w:spacing w:val="-2"/>
                              <w:sz w:val="12"/>
                            </w:rPr>
                            <w:t> </w:t>
                          </w:r>
                          <w:r>
                            <w:rPr>
                              <w:sz w:val="12"/>
                            </w:rPr>
                            <w:t>All</w:t>
                          </w:r>
                          <w:r>
                            <w:rPr>
                              <w:spacing w:val="-3"/>
                              <w:sz w:val="12"/>
                            </w:rPr>
                            <w:t> </w:t>
                          </w:r>
                          <w:r>
                            <w:rPr>
                              <w:sz w:val="12"/>
                            </w:rPr>
                            <w:t>Rights </w:t>
                          </w:r>
                          <w:r>
                            <w:rPr>
                              <w:spacing w:val="-2"/>
                              <w:sz w:val="12"/>
                            </w:rPr>
                            <w:t>Reserved</w:t>
                          </w:r>
                        </w:p>
                      </w:txbxContent>
                    </wps:txbx>
                    <wps:bodyPr wrap="square" lIns="0" tIns="0" rIns="0" bIns="0" rtlCol="0">
                      <a:noAutofit/>
                    </wps:bodyPr>
                  </wps:wsp>
                </a:graphicData>
              </a:graphic>
            </wp:anchor>
          </w:drawing>
        </mc:Choice>
        <mc:Fallback>
          <w:pict>
            <v:shape style="position:absolute;margin-left:35pt;margin-top:740.447754pt;width:237.9pt;height:9.3pt;mso-position-horizontal-relative:page;mso-position-vertical-relative:page;z-index:-15769600" type="#_x0000_t202" id="docshape4" filled="false" stroked="false">
              <v:textbox inset="0,0,0,0">
                <w:txbxContent>
                  <w:p>
                    <w:pPr>
                      <w:spacing w:before="20"/>
                      <w:ind w:left="20" w:right="0" w:firstLine="0"/>
                      <w:jc w:val="left"/>
                      <w:rPr>
                        <w:sz w:val="12"/>
                      </w:rPr>
                    </w:pPr>
                    <w:r>
                      <w:rPr>
                        <w:sz w:val="12"/>
                      </w:rPr>
                      <w:t>Copyright</w:t>
                    </w:r>
                    <w:r>
                      <w:rPr>
                        <w:spacing w:val="-3"/>
                        <w:sz w:val="12"/>
                      </w:rPr>
                      <w:t> </w:t>
                    </w:r>
                    <w:r>
                      <w:rPr>
                        <w:sz w:val="12"/>
                      </w:rPr>
                      <w:t>©</w:t>
                    </w:r>
                    <w:r>
                      <w:rPr>
                        <w:spacing w:val="-3"/>
                        <w:sz w:val="12"/>
                      </w:rPr>
                      <w:t> </w:t>
                    </w:r>
                    <w:r>
                      <w:rPr>
                        <w:sz w:val="12"/>
                      </w:rPr>
                      <w:t>2024</w:t>
                    </w:r>
                    <w:r>
                      <w:rPr>
                        <w:spacing w:val="-3"/>
                        <w:sz w:val="12"/>
                      </w:rPr>
                      <w:t> </w:t>
                    </w:r>
                    <w:r>
                      <w:rPr>
                        <w:sz w:val="12"/>
                      </w:rPr>
                      <w:t>Pearson</w:t>
                    </w:r>
                    <w:r>
                      <w:rPr>
                        <w:spacing w:val="-3"/>
                        <w:sz w:val="12"/>
                      </w:rPr>
                      <w:t> </w:t>
                    </w:r>
                    <w:r>
                      <w:rPr>
                        <w:sz w:val="12"/>
                      </w:rPr>
                      <w:t>Education,</w:t>
                    </w:r>
                    <w:r>
                      <w:rPr>
                        <w:spacing w:val="-2"/>
                        <w:sz w:val="12"/>
                      </w:rPr>
                      <w:t> </w:t>
                    </w:r>
                    <w:r>
                      <w:rPr>
                        <w:sz w:val="12"/>
                      </w:rPr>
                      <w:t>Inc.</w:t>
                    </w:r>
                    <w:r>
                      <w:rPr>
                        <w:spacing w:val="-3"/>
                        <w:sz w:val="12"/>
                      </w:rPr>
                      <w:t> </w:t>
                    </w:r>
                    <w:r>
                      <w:rPr>
                        <w:sz w:val="12"/>
                      </w:rPr>
                      <w:t>or</w:t>
                    </w:r>
                    <w:r>
                      <w:rPr>
                        <w:spacing w:val="-2"/>
                        <w:sz w:val="12"/>
                      </w:rPr>
                      <w:t> </w:t>
                    </w:r>
                    <w:r>
                      <w:rPr>
                        <w:sz w:val="12"/>
                      </w:rPr>
                      <w:t>its</w:t>
                    </w:r>
                    <w:r>
                      <w:rPr>
                        <w:spacing w:val="-1"/>
                        <w:sz w:val="12"/>
                      </w:rPr>
                      <w:t> </w:t>
                    </w:r>
                    <w:r>
                      <w:rPr>
                        <w:sz w:val="12"/>
                      </w:rPr>
                      <w:t>affiliates.</w:t>
                    </w:r>
                    <w:r>
                      <w:rPr>
                        <w:spacing w:val="-2"/>
                        <w:sz w:val="12"/>
                      </w:rPr>
                      <w:t> </w:t>
                    </w:r>
                    <w:r>
                      <w:rPr>
                        <w:sz w:val="12"/>
                      </w:rPr>
                      <w:t>All</w:t>
                    </w:r>
                    <w:r>
                      <w:rPr>
                        <w:spacing w:val="-3"/>
                        <w:sz w:val="12"/>
                      </w:rPr>
                      <w:t> </w:t>
                    </w:r>
                    <w:r>
                      <w:rPr>
                        <w:sz w:val="12"/>
                      </w:rPr>
                      <w:t>Rights </w:t>
                    </w:r>
                    <w:r>
                      <w:rPr>
                        <w:spacing w:val="-2"/>
                        <w:sz w:val="12"/>
                      </w:rPr>
                      <w:t>Reserved</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820" w:hanging="360"/>
        <w:jc w:val="left"/>
      </w:pPr>
      <w:rPr>
        <w:rFonts w:hint="default" w:ascii="Verdana" w:hAnsi="Verdana" w:eastAsia="Verdana" w:cs="Verdana"/>
        <w:b w:val="0"/>
        <w:bCs w:val="0"/>
        <w:i w:val="0"/>
        <w:iCs w:val="0"/>
        <w:spacing w:val="-1"/>
        <w:w w:val="100"/>
        <w:sz w:val="24"/>
        <w:szCs w:val="24"/>
        <w:lang w:val="en-US" w:eastAsia="en-US" w:bidi="ar-SA"/>
      </w:rPr>
    </w:lvl>
    <w:lvl w:ilvl="1">
      <w:start w:val="0"/>
      <w:numFmt w:val="bullet"/>
      <w:lvlText w:val="•"/>
      <w:lvlJc w:val="left"/>
      <w:pPr>
        <w:ind w:left="1836" w:hanging="360"/>
      </w:pPr>
      <w:rPr>
        <w:rFonts w:hint="default"/>
        <w:lang w:val="en-US" w:eastAsia="en-US" w:bidi="ar-SA"/>
      </w:rPr>
    </w:lvl>
    <w:lvl w:ilvl="2">
      <w:start w:val="0"/>
      <w:numFmt w:val="bullet"/>
      <w:lvlText w:val="•"/>
      <w:lvlJc w:val="left"/>
      <w:pPr>
        <w:ind w:left="2852" w:hanging="360"/>
      </w:pPr>
      <w:rPr>
        <w:rFonts w:hint="default"/>
        <w:lang w:val="en-US" w:eastAsia="en-US" w:bidi="ar-SA"/>
      </w:rPr>
    </w:lvl>
    <w:lvl w:ilvl="3">
      <w:start w:val="0"/>
      <w:numFmt w:val="bullet"/>
      <w:lvlText w:val="•"/>
      <w:lvlJc w:val="left"/>
      <w:pPr>
        <w:ind w:left="3868" w:hanging="360"/>
      </w:pPr>
      <w:rPr>
        <w:rFonts w:hint="default"/>
        <w:lang w:val="en-US" w:eastAsia="en-US" w:bidi="ar-SA"/>
      </w:rPr>
    </w:lvl>
    <w:lvl w:ilvl="4">
      <w:start w:val="0"/>
      <w:numFmt w:val="bullet"/>
      <w:lvlText w:val="•"/>
      <w:lvlJc w:val="left"/>
      <w:pPr>
        <w:ind w:left="4884" w:hanging="360"/>
      </w:pPr>
      <w:rPr>
        <w:rFonts w:hint="default"/>
        <w:lang w:val="en-US" w:eastAsia="en-US" w:bidi="ar-SA"/>
      </w:rPr>
    </w:lvl>
    <w:lvl w:ilvl="5">
      <w:start w:val="0"/>
      <w:numFmt w:val="bullet"/>
      <w:lvlText w:val="•"/>
      <w:lvlJc w:val="left"/>
      <w:pPr>
        <w:ind w:left="5900" w:hanging="360"/>
      </w:pPr>
      <w:rPr>
        <w:rFonts w:hint="default"/>
        <w:lang w:val="en-US" w:eastAsia="en-US" w:bidi="ar-SA"/>
      </w:rPr>
    </w:lvl>
    <w:lvl w:ilvl="6">
      <w:start w:val="0"/>
      <w:numFmt w:val="bullet"/>
      <w:lvlText w:val="•"/>
      <w:lvlJc w:val="left"/>
      <w:pPr>
        <w:ind w:left="6916" w:hanging="360"/>
      </w:pPr>
      <w:rPr>
        <w:rFonts w:hint="default"/>
        <w:lang w:val="en-US" w:eastAsia="en-US" w:bidi="ar-SA"/>
      </w:rPr>
    </w:lvl>
    <w:lvl w:ilvl="7">
      <w:start w:val="0"/>
      <w:numFmt w:val="bullet"/>
      <w:lvlText w:val="•"/>
      <w:lvlJc w:val="left"/>
      <w:pPr>
        <w:ind w:left="7932" w:hanging="360"/>
      </w:pPr>
      <w:rPr>
        <w:rFonts w:hint="default"/>
        <w:lang w:val="en-US" w:eastAsia="en-US" w:bidi="ar-SA"/>
      </w:rPr>
    </w:lvl>
    <w:lvl w:ilvl="8">
      <w:start w:val="0"/>
      <w:numFmt w:val="bullet"/>
      <w:lvlText w:val="•"/>
      <w:lvlJc w:val="left"/>
      <w:pPr>
        <w:ind w:left="8948" w:hanging="360"/>
      </w:pPr>
      <w:rPr>
        <w:rFonts w:hint="default"/>
        <w:lang w:val="en-US" w:eastAsia="en-US" w:bidi="ar-SA"/>
      </w:rPr>
    </w:lvl>
  </w:abstractNum>
  <w:abstractNum w:abstractNumId="1">
    <w:multiLevelType w:val="hybridMultilevel"/>
    <w:lvl w:ilvl="0">
      <w:start w:val="1"/>
      <w:numFmt w:val="decimal"/>
      <w:lvlText w:val="%1."/>
      <w:lvlJc w:val="left"/>
      <w:pPr>
        <w:ind w:left="820" w:hanging="360"/>
        <w:jc w:val="left"/>
      </w:pPr>
      <w:rPr>
        <w:rFonts w:hint="default" w:ascii="Verdana" w:hAnsi="Verdana" w:eastAsia="Verdana" w:cs="Verdana"/>
        <w:b w:val="0"/>
        <w:bCs w:val="0"/>
        <w:i w:val="0"/>
        <w:iCs w:val="0"/>
        <w:spacing w:val="-1"/>
        <w:w w:val="100"/>
        <w:sz w:val="24"/>
        <w:szCs w:val="24"/>
        <w:lang w:val="en-US" w:eastAsia="en-US" w:bidi="ar-SA"/>
      </w:rPr>
    </w:lvl>
    <w:lvl w:ilvl="1">
      <w:start w:val="0"/>
      <w:numFmt w:val="bullet"/>
      <w:lvlText w:val="•"/>
      <w:lvlJc w:val="left"/>
      <w:pPr>
        <w:ind w:left="1836" w:hanging="360"/>
      </w:pPr>
      <w:rPr>
        <w:rFonts w:hint="default"/>
        <w:lang w:val="en-US" w:eastAsia="en-US" w:bidi="ar-SA"/>
      </w:rPr>
    </w:lvl>
    <w:lvl w:ilvl="2">
      <w:start w:val="0"/>
      <w:numFmt w:val="bullet"/>
      <w:lvlText w:val="•"/>
      <w:lvlJc w:val="left"/>
      <w:pPr>
        <w:ind w:left="2852" w:hanging="360"/>
      </w:pPr>
      <w:rPr>
        <w:rFonts w:hint="default"/>
        <w:lang w:val="en-US" w:eastAsia="en-US" w:bidi="ar-SA"/>
      </w:rPr>
    </w:lvl>
    <w:lvl w:ilvl="3">
      <w:start w:val="0"/>
      <w:numFmt w:val="bullet"/>
      <w:lvlText w:val="•"/>
      <w:lvlJc w:val="left"/>
      <w:pPr>
        <w:ind w:left="3868" w:hanging="360"/>
      </w:pPr>
      <w:rPr>
        <w:rFonts w:hint="default"/>
        <w:lang w:val="en-US" w:eastAsia="en-US" w:bidi="ar-SA"/>
      </w:rPr>
    </w:lvl>
    <w:lvl w:ilvl="4">
      <w:start w:val="0"/>
      <w:numFmt w:val="bullet"/>
      <w:lvlText w:val="•"/>
      <w:lvlJc w:val="left"/>
      <w:pPr>
        <w:ind w:left="4884" w:hanging="360"/>
      </w:pPr>
      <w:rPr>
        <w:rFonts w:hint="default"/>
        <w:lang w:val="en-US" w:eastAsia="en-US" w:bidi="ar-SA"/>
      </w:rPr>
    </w:lvl>
    <w:lvl w:ilvl="5">
      <w:start w:val="0"/>
      <w:numFmt w:val="bullet"/>
      <w:lvlText w:val="•"/>
      <w:lvlJc w:val="left"/>
      <w:pPr>
        <w:ind w:left="5900" w:hanging="360"/>
      </w:pPr>
      <w:rPr>
        <w:rFonts w:hint="default"/>
        <w:lang w:val="en-US" w:eastAsia="en-US" w:bidi="ar-SA"/>
      </w:rPr>
    </w:lvl>
    <w:lvl w:ilvl="6">
      <w:start w:val="0"/>
      <w:numFmt w:val="bullet"/>
      <w:lvlText w:val="•"/>
      <w:lvlJc w:val="left"/>
      <w:pPr>
        <w:ind w:left="6916" w:hanging="360"/>
      </w:pPr>
      <w:rPr>
        <w:rFonts w:hint="default"/>
        <w:lang w:val="en-US" w:eastAsia="en-US" w:bidi="ar-SA"/>
      </w:rPr>
    </w:lvl>
    <w:lvl w:ilvl="7">
      <w:start w:val="0"/>
      <w:numFmt w:val="bullet"/>
      <w:lvlText w:val="•"/>
      <w:lvlJc w:val="left"/>
      <w:pPr>
        <w:ind w:left="7932" w:hanging="360"/>
      </w:pPr>
      <w:rPr>
        <w:rFonts w:hint="default"/>
        <w:lang w:val="en-US" w:eastAsia="en-US" w:bidi="ar-SA"/>
      </w:rPr>
    </w:lvl>
    <w:lvl w:ilvl="8">
      <w:start w:val="0"/>
      <w:numFmt w:val="bullet"/>
      <w:lvlText w:val="•"/>
      <w:lvlJc w:val="left"/>
      <w:pPr>
        <w:ind w:left="8948" w:hanging="360"/>
      </w:pPr>
      <w:rPr>
        <w:rFonts w:hint="default"/>
        <w:lang w:val="en-US" w:eastAsia="en-US" w:bidi="ar-SA"/>
      </w:rPr>
    </w:lvl>
  </w:abstractNum>
  <w:abstractNum w:abstractNumId="0">
    <w:multiLevelType w:val="hybridMultilevel"/>
    <w:lvl w:ilvl="0">
      <w:start w:val="0"/>
      <w:numFmt w:val="bullet"/>
      <w:lvlText w:val=""/>
      <w:lvlJc w:val="left"/>
      <w:pPr>
        <w:ind w:left="82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836" w:hanging="360"/>
      </w:pPr>
      <w:rPr>
        <w:rFonts w:hint="default"/>
        <w:lang w:val="en-US" w:eastAsia="en-US" w:bidi="ar-SA"/>
      </w:rPr>
    </w:lvl>
    <w:lvl w:ilvl="2">
      <w:start w:val="0"/>
      <w:numFmt w:val="bullet"/>
      <w:lvlText w:val="•"/>
      <w:lvlJc w:val="left"/>
      <w:pPr>
        <w:ind w:left="2852" w:hanging="360"/>
      </w:pPr>
      <w:rPr>
        <w:rFonts w:hint="default"/>
        <w:lang w:val="en-US" w:eastAsia="en-US" w:bidi="ar-SA"/>
      </w:rPr>
    </w:lvl>
    <w:lvl w:ilvl="3">
      <w:start w:val="0"/>
      <w:numFmt w:val="bullet"/>
      <w:lvlText w:val="•"/>
      <w:lvlJc w:val="left"/>
      <w:pPr>
        <w:ind w:left="3868" w:hanging="360"/>
      </w:pPr>
      <w:rPr>
        <w:rFonts w:hint="default"/>
        <w:lang w:val="en-US" w:eastAsia="en-US" w:bidi="ar-SA"/>
      </w:rPr>
    </w:lvl>
    <w:lvl w:ilvl="4">
      <w:start w:val="0"/>
      <w:numFmt w:val="bullet"/>
      <w:lvlText w:val="•"/>
      <w:lvlJc w:val="left"/>
      <w:pPr>
        <w:ind w:left="4884" w:hanging="360"/>
      </w:pPr>
      <w:rPr>
        <w:rFonts w:hint="default"/>
        <w:lang w:val="en-US" w:eastAsia="en-US" w:bidi="ar-SA"/>
      </w:rPr>
    </w:lvl>
    <w:lvl w:ilvl="5">
      <w:start w:val="0"/>
      <w:numFmt w:val="bullet"/>
      <w:lvlText w:val="•"/>
      <w:lvlJc w:val="left"/>
      <w:pPr>
        <w:ind w:left="5900" w:hanging="360"/>
      </w:pPr>
      <w:rPr>
        <w:rFonts w:hint="default"/>
        <w:lang w:val="en-US" w:eastAsia="en-US" w:bidi="ar-SA"/>
      </w:rPr>
    </w:lvl>
    <w:lvl w:ilvl="6">
      <w:start w:val="0"/>
      <w:numFmt w:val="bullet"/>
      <w:lvlText w:val="•"/>
      <w:lvlJc w:val="left"/>
      <w:pPr>
        <w:ind w:left="6916" w:hanging="360"/>
      </w:pPr>
      <w:rPr>
        <w:rFonts w:hint="default"/>
        <w:lang w:val="en-US" w:eastAsia="en-US" w:bidi="ar-SA"/>
      </w:rPr>
    </w:lvl>
    <w:lvl w:ilvl="7">
      <w:start w:val="0"/>
      <w:numFmt w:val="bullet"/>
      <w:lvlText w:val="•"/>
      <w:lvlJc w:val="left"/>
      <w:pPr>
        <w:ind w:left="7932" w:hanging="360"/>
      </w:pPr>
      <w:rPr>
        <w:rFonts w:hint="default"/>
        <w:lang w:val="en-US" w:eastAsia="en-US" w:bidi="ar-SA"/>
      </w:rPr>
    </w:lvl>
    <w:lvl w:ilvl="8">
      <w:start w:val="0"/>
      <w:numFmt w:val="bullet"/>
      <w:lvlText w:val="•"/>
      <w:lvlJc w:val="left"/>
      <w:pPr>
        <w:ind w:left="8948"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BodyText" w:type="paragraph">
    <w:name w:val="Body Text"/>
    <w:basedOn w:val="Normal"/>
    <w:uiPriority w:val="1"/>
    <w:qFormat/>
    <w:pPr>
      <w:ind w:left="100"/>
    </w:pPr>
    <w:rPr>
      <w:rFonts w:ascii="Verdana" w:hAnsi="Verdana" w:eastAsia="Verdana" w:cs="Verdana"/>
      <w:sz w:val="24"/>
      <w:szCs w:val="24"/>
      <w:lang w:val="en-US" w:eastAsia="en-US" w:bidi="ar-SA"/>
    </w:rPr>
  </w:style>
  <w:style w:styleId="Heading1" w:type="paragraph">
    <w:name w:val="Heading 1"/>
    <w:basedOn w:val="Normal"/>
    <w:uiPriority w:val="1"/>
    <w:qFormat/>
    <w:pPr>
      <w:spacing w:before="241"/>
      <w:ind w:left="100"/>
      <w:outlineLvl w:val="1"/>
    </w:pPr>
    <w:rPr>
      <w:rFonts w:ascii="Verdana" w:hAnsi="Verdana" w:eastAsia="Verdana" w:cs="Verdana"/>
      <w:b/>
      <w:bCs/>
      <w:sz w:val="28"/>
      <w:szCs w:val="28"/>
      <w:lang w:val="en-US" w:eastAsia="en-US" w:bidi="ar-SA"/>
    </w:rPr>
  </w:style>
  <w:style w:styleId="Title" w:type="paragraph">
    <w:name w:val="Title"/>
    <w:basedOn w:val="Normal"/>
    <w:uiPriority w:val="1"/>
    <w:qFormat/>
    <w:pPr>
      <w:spacing w:before="163"/>
      <w:ind w:left="100"/>
    </w:pPr>
    <w:rPr>
      <w:rFonts w:ascii="Verdana" w:hAnsi="Verdana" w:eastAsia="Verdana" w:cs="Verdana"/>
      <w:b/>
      <w:bCs/>
      <w:sz w:val="32"/>
      <w:szCs w:val="32"/>
      <w:lang w:val="en-US" w:eastAsia="en-US" w:bidi="ar-SA"/>
    </w:rPr>
  </w:style>
  <w:style w:styleId="ListParagraph" w:type="paragraph">
    <w:name w:val="List Paragraph"/>
    <w:basedOn w:val="Normal"/>
    <w:uiPriority w:val="1"/>
    <w:qFormat/>
    <w:pPr>
      <w:ind w:left="819" w:hanging="360"/>
    </w:pPr>
    <w:rPr>
      <w:rFonts w:ascii="Verdana" w:hAnsi="Verdana" w:eastAsia="Verdana" w:cs="Verdan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Pearson Inc.</dc:creator>
  <dc:title>VUE Psych Evaluator</dc:title>
  <dcterms:created xsi:type="dcterms:W3CDTF">2024-06-27T18:02:31Z</dcterms:created>
  <dcterms:modified xsi:type="dcterms:W3CDTF">2024-06-27T18:02:31Z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2023-08-23T00:00:00Z</vt:filetime>
  </property>
  <property fmtid="{D5CDD505-2E9C-101B-9397-08002B2CF9AE}" pid="3" name="Creator">
    <vt:lpwstr>Microsoft® Word for Microsoft 365</vt:lpwstr>
  </property>
  <property fmtid="{D5CDD505-2E9C-101B-9397-08002B2CF9AE}" pid="4" name="LastSaved">
    <vt:filetime>2024-06-27T00:00:00Z</vt:filetime>
  </property>
  <property fmtid="{D5CDD505-2E9C-101B-9397-08002B2CF9AE}" pid="5" name="Producer">
    <vt:lpwstr>Microsoft® Word for Microsoft 365</vt:lpwstr>
  </property>
</Properties>
</file>